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E3903" w14:textId="77777777" w:rsidR="007C6E2B" w:rsidRPr="008D270B" w:rsidRDefault="007C6E2B" w:rsidP="007C6E2B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8D270B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8D270B">
        <w:rPr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100</w:t>
      </w:r>
      <w:r w:rsidRPr="008D270B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8D270B">
        <w:rPr>
          <w:rFonts w:ascii="Arial" w:hAnsi="Arial" w:cs="Arial"/>
          <w:b/>
          <w:sz w:val="24"/>
          <w:szCs w:val="24"/>
          <w:lang w:val="en-GB"/>
        </w:rPr>
        <w:tab/>
      </w:r>
      <w:r w:rsidRPr="008D270B">
        <w:rPr>
          <w:rFonts w:ascii="Arial" w:hAnsi="Arial" w:cs="Arial"/>
          <w:b/>
          <w:sz w:val="24"/>
          <w:szCs w:val="24"/>
          <w:lang w:val="en-GB"/>
        </w:rPr>
        <w:tab/>
        <w:t>R4-21</w:t>
      </w:r>
      <w:r>
        <w:rPr>
          <w:rFonts w:ascii="Arial" w:hAnsi="Arial" w:cs="Arial"/>
          <w:b/>
          <w:sz w:val="24"/>
          <w:szCs w:val="24"/>
          <w:lang w:val="en-GB"/>
        </w:rPr>
        <w:t>1</w:t>
      </w:r>
      <w:r w:rsidRPr="008D270B">
        <w:rPr>
          <w:rFonts w:ascii="Arial" w:hAnsi="Arial" w:cs="Arial"/>
          <w:b/>
          <w:sz w:val="24"/>
          <w:szCs w:val="24"/>
          <w:lang w:val="en-GB"/>
        </w:rPr>
        <w:t>xxxx</w:t>
      </w:r>
    </w:p>
    <w:p w14:paraId="4CA146F7" w14:textId="1727DF20" w:rsidR="00156999" w:rsidRPr="00D15BD4" w:rsidRDefault="007C6E2B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D270B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 xml:space="preserve">August </w:t>
      </w:r>
      <w:r w:rsidRPr="008D270B">
        <w:rPr>
          <w:rFonts w:ascii="Arial" w:eastAsia="SimSun" w:hAnsi="Arial"/>
          <w:b/>
          <w:sz w:val="24"/>
          <w:szCs w:val="24"/>
          <w:lang w:val="en-GB" w:eastAsia="zh-CN"/>
        </w:rPr>
        <w:t>1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6</w:t>
      </w:r>
      <w:r w:rsidRPr="008D270B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8D270B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p w14:paraId="14D63011" w14:textId="77777777" w:rsidR="00841BCD" w:rsidRPr="00D15BD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D15BD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15BD4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D15BD4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198C62ED" w:rsidR="00841BCD" w:rsidRPr="00D15B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</w:r>
      <w:r w:rsidR="0016147B" w:rsidRPr="00D15BD4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8023C1">
        <w:rPr>
          <w:rFonts w:ascii="Arial" w:eastAsia="Calibri" w:hAnsi="Arial" w:cs="Arial"/>
          <w:b/>
          <w:bCs/>
          <w:sz w:val="24"/>
          <w:lang w:val="en-GB"/>
        </w:rPr>
        <w:t xml:space="preserve">scope of </w:t>
      </w:r>
      <w:r w:rsidR="00CF25E3" w:rsidRPr="00D15BD4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16147B" w:rsidRPr="00D15BD4">
        <w:rPr>
          <w:rFonts w:ascii="Arial" w:eastAsia="Calibri" w:hAnsi="Arial" w:cs="Arial"/>
          <w:b/>
          <w:bCs/>
          <w:sz w:val="24"/>
          <w:lang w:val="en-GB"/>
        </w:rPr>
        <w:t xml:space="preserve"> core requirements</w:t>
      </w:r>
      <w:r w:rsidR="007C3C38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proofErr w:type="spellStart"/>
      <w:r w:rsidR="007C3C38">
        <w:rPr>
          <w:rFonts w:ascii="Arial" w:eastAsia="Calibri" w:hAnsi="Arial" w:cs="Arial"/>
          <w:b/>
          <w:bCs/>
          <w:sz w:val="24"/>
          <w:lang w:val="en-GB"/>
        </w:rPr>
        <w:t>RedCap</w:t>
      </w:r>
      <w:proofErr w:type="spellEnd"/>
    </w:p>
    <w:p w14:paraId="7C62E756" w14:textId="4092C26C" w:rsidR="00841BCD" w:rsidRPr="00D15BD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D15BD4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D15BD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C6E2B">
        <w:rPr>
          <w:rFonts w:ascii="Arial" w:eastAsia="MS Mincho" w:hAnsi="Arial" w:cs="Arial"/>
          <w:b/>
          <w:bCs/>
          <w:sz w:val="24"/>
          <w:szCs w:val="20"/>
          <w:lang w:val="en-GB"/>
        </w:rPr>
        <w:t>9.20.3.1</w:t>
      </w:r>
    </w:p>
    <w:p w14:paraId="7951C47A" w14:textId="0CEE9EDE" w:rsidR="00841BCD" w:rsidRPr="00D15BD4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D15BD4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D15BD4" w:rsidRDefault="00841BCD" w:rsidP="00553849">
      <w:pPr>
        <w:pStyle w:val="RAN4H1"/>
        <w:numPr>
          <w:ilvl w:val="0"/>
          <w:numId w:val="54"/>
        </w:numPr>
      </w:pPr>
      <w:r w:rsidRPr="00D15BD4">
        <w:t>Introduction</w:t>
      </w:r>
    </w:p>
    <w:p w14:paraId="3E27EE85" w14:textId="5A575969" w:rsidR="006E2F2E" w:rsidRPr="00D15BD4" w:rsidRDefault="002A4E9B" w:rsidP="008442FE">
      <w:pPr>
        <w:ind w:right="-22"/>
        <w:rPr>
          <w:lang w:val="en-GB"/>
        </w:rPr>
      </w:pPr>
      <w:r w:rsidRPr="00D15BD4">
        <w:rPr>
          <w:lang w:val="en-GB"/>
        </w:rPr>
        <w:t xml:space="preserve">In the </w:t>
      </w:r>
      <w:r w:rsidR="00DC734C">
        <w:rPr>
          <w:lang w:val="en-GB"/>
        </w:rPr>
        <w:t xml:space="preserve">latest </w:t>
      </w:r>
      <w:r w:rsidRPr="00D15BD4">
        <w:rPr>
          <w:lang w:val="en-GB"/>
        </w:rPr>
        <w:t xml:space="preserve">revised WID </w:t>
      </w:r>
      <w:r w:rsidR="00DC734C">
        <w:rPr>
          <w:lang w:val="en-GB"/>
        </w:rPr>
        <w:t xml:space="preserve">[1] </w:t>
      </w:r>
      <w:r w:rsidRPr="00D15BD4">
        <w:rPr>
          <w:lang w:val="en-GB"/>
        </w:rPr>
        <w:t>for specifying reduced capability NR (</w:t>
      </w:r>
      <w:proofErr w:type="spellStart"/>
      <w:r w:rsidRPr="00D15BD4">
        <w:rPr>
          <w:lang w:val="en-GB"/>
        </w:rPr>
        <w:t>RedCap</w:t>
      </w:r>
      <w:proofErr w:type="spellEnd"/>
      <w:r w:rsidRPr="00D15BD4">
        <w:rPr>
          <w:lang w:val="en-GB"/>
        </w:rPr>
        <w:t xml:space="preserve">) devices, the following objectives </w:t>
      </w:r>
      <w:r w:rsidR="0084501B">
        <w:rPr>
          <w:lang w:val="en-GB"/>
        </w:rPr>
        <w:t xml:space="preserve">for the core part </w:t>
      </w:r>
      <w:r w:rsidRPr="00D15BD4">
        <w:rPr>
          <w:lang w:val="en-GB"/>
        </w:rPr>
        <w:t xml:space="preserve">have been </w:t>
      </w:r>
      <w:r w:rsidR="0084501B">
        <w:rPr>
          <w:lang w:val="en-GB"/>
        </w:rPr>
        <w:t>marked</w:t>
      </w:r>
      <w:r w:rsidRPr="00D15BD4">
        <w:rPr>
          <w:lang w:val="en-GB"/>
        </w:rPr>
        <w:t xml:space="preserve"> to </w:t>
      </w:r>
      <w:r w:rsidR="0084501B">
        <w:rPr>
          <w:lang w:val="en-GB"/>
        </w:rPr>
        <w:t xml:space="preserve">be in RAN4’s responsibility or </w:t>
      </w:r>
      <w:r w:rsidRPr="00D15BD4">
        <w:rPr>
          <w:lang w:val="en-GB"/>
        </w:rPr>
        <w:t>have RAN4 impact.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2F2E" w:rsidRPr="00D15BD4" w14:paraId="6352ECBD" w14:textId="77777777" w:rsidTr="006E2F2E">
        <w:tc>
          <w:tcPr>
            <w:tcW w:w="9617" w:type="dxa"/>
          </w:tcPr>
          <w:p w14:paraId="66CB4925" w14:textId="59E4B00B" w:rsidR="002A4E9B" w:rsidRPr="00D15BD4" w:rsidRDefault="002A4E9B" w:rsidP="002A4E9B">
            <w:pPr>
              <w:pStyle w:val="B1"/>
              <w:numPr>
                <w:ilvl w:val="0"/>
                <w:numId w:val="41"/>
              </w:numPr>
              <w:jc w:val="both"/>
              <w:textAlignment w:val="auto"/>
              <w:rPr>
                <w:rFonts w:eastAsia="SimSun"/>
                <w:lang w:eastAsia="ja-JP"/>
              </w:rPr>
            </w:pPr>
            <w:r w:rsidRPr="00D15BD4">
              <w:rPr>
                <w:rFonts w:eastAsia="SimSun"/>
                <w:lang w:eastAsia="ja-JP"/>
              </w:rPr>
              <w:t xml:space="preserve">Specify support for the following UE complexity reduction features [RAN1, </w:t>
            </w:r>
            <w:r w:rsidR="00DC734C" w:rsidRPr="00B66BB9">
              <w:rPr>
                <w:rFonts w:eastAsia="SimSun"/>
                <w:lang w:eastAsia="ja-JP"/>
              </w:rPr>
              <w:t>RAN2</w:t>
            </w:r>
            <w:r w:rsidR="00DC734C">
              <w:rPr>
                <w:rFonts w:eastAsia="SimSun"/>
                <w:lang w:eastAsia="ja-JP"/>
              </w:rPr>
              <w:t xml:space="preserve">, </w:t>
            </w:r>
            <w:r w:rsidRPr="00D15BD4">
              <w:rPr>
                <w:rFonts w:eastAsia="SimSun"/>
                <w:lang w:eastAsia="ja-JP"/>
              </w:rPr>
              <w:t>RAN4]:</w:t>
            </w:r>
          </w:p>
          <w:p w14:paraId="1FC209D4" w14:textId="77777777" w:rsidR="002A4E9B" w:rsidRPr="00D15BD4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>Reduced maximum UE bandwidth:</w:t>
            </w:r>
          </w:p>
          <w:p w14:paraId="71FFC761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 xml:space="preserve">Maximum bandwidth of an FR1 </w:t>
            </w:r>
            <w:proofErr w:type="spellStart"/>
            <w:r w:rsidRPr="00D15BD4"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bCs/>
                <w:i w:val="0"/>
                <w:iCs/>
                <w:lang w:val="en-GB"/>
              </w:rPr>
              <w:t xml:space="preserve"> UE during and after initial access is 20 MHz</w:t>
            </w:r>
            <w:proofErr w:type="gramStart"/>
            <w:r w:rsidRPr="00D15BD4">
              <w:rPr>
                <w:bCs/>
                <w:i w:val="0"/>
                <w:iCs/>
                <w:lang w:val="en-GB"/>
              </w:rPr>
              <w:t>. .</w:t>
            </w:r>
            <w:proofErr w:type="gramEnd"/>
          </w:p>
          <w:p w14:paraId="7C90CB5F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 xml:space="preserve">Maximum bandwidth of an FR2 </w:t>
            </w:r>
            <w:proofErr w:type="spellStart"/>
            <w:r w:rsidRPr="00D15BD4"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bCs/>
                <w:i w:val="0"/>
                <w:iCs/>
                <w:lang w:val="en-GB"/>
              </w:rPr>
              <w:t xml:space="preserve"> UE during and after initial access is 100 MHz.</w:t>
            </w:r>
          </w:p>
          <w:p w14:paraId="59D6F485" w14:textId="77777777" w:rsidR="002A4E9B" w:rsidRPr="00D15BD4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  <w:lang w:val="en-GB"/>
              </w:rPr>
            </w:pPr>
            <w:r w:rsidRPr="00D15BD4">
              <w:rPr>
                <w:i w:val="0"/>
                <w:iCs/>
                <w:lang w:val="en-GB"/>
              </w:rPr>
              <w:t>Reduced minimum number of Rx branches:</w:t>
            </w:r>
          </w:p>
          <w:p w14:paraId="266F79A5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  <w:lang w:val="en-GB"/>
              </w:rPr>
            </w:pPr>
            <w:r w:rsidRPr="00D15BD4">
              <w:rPr>
                <w:i w:val="0"/>
                <w:iCs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D15BD4">
              <w:rPr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i w:val="0"/>
                <w:iCs/>
                <w:lang w:val="en-GB"/>
              </w:rPr>
              <w:t xml:space="preserve"> UE is 1. The specification also supports 2 Rx branches for a </w:t>
            </w:r>
            <w:proofErr w:type="spellStart"/>
            <w:r w:rsidRPr="00D15BD4">
              <w:rPr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i w:val="0"/>
                <w:iCs/>
                <w:lang w:val="en-GB"/>
              </w:rPr>
              <w:t xml:space="preserve"> UE in these bands.</w:t>
            </w:r>
          </w:p>
          <w:p w14:paraId="1D9A74ED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i w:val="0"/>
                <w:iCs/>
                <w:lang w:val="en-GB"/>
              </w:rPr>
            </w:pPr>
            <w:bookmarkStart w:id="2" w:name="_Hlk58502022"/>
            <w:r w:rsidRPr="00D15BD4">
              <w:rPr>
                <w:i w:val="0"/>
                <w:iCs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2"/>
            <w:r w:rsidRPr="00D15BD4">
              <w:rPr>
                <w:i w:val="0"/>
                <w:iCs/>
                <w:lang w:val="en-GB"/>
              </w:rPr>
              <w:t xml:space="preserve">antenna ports, the minimum number of Rx </w:t>
            </w:r>
            <w:bookmarkStart w:id="3" w:name="_Hlk58574559"/>
            <w:r w:rsidRPr="00D15BD4">
              <w:rPr>
                <w:i w:val="0"/>
                <w:iCs/>
                <w:lang w:val="en-GB"/>
              </w:rPr>
              <w:t xml:space="preserve">branches </w:t>
            </w:r>
            <w:bookmarkEnd w:id="3"/>
            <w:r w:rsidRPr="00D15BD4">
              <w:rPr>
                <w:i w:val="0"/>
                <w:iCs/>
                <w:lang w:val="en-GB"/>
              </w:rPr>
              <w:t xml:space="preserve">supported by specification for a </w:t>
            </w:r>
            <w:proofErr w:type="spellStart"/>
            <w:r w:rsidRPr="00D15BD4">
              <w:rPr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i w:val="0"/>
                <w:iCs/>
                <w:lang w:val="en-GB"/>
              </w:rPr>
              <w:t xml:space="preserve"> UE is 1. The specification also supports 2 Rx branches for a </w:t>
            </w:r>
            <w:proofErr w:type="spellStart"/>
            <w:r w:rsidRPr="00D15BD4">
              <w:rPr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i w:val="0"/>
                <w:iCs/>
                <w:lang w:val="en-GB"/>
              </w:rPr>
              <w:t xml:space="preserve"> UE in these bands.</w:t>
            </w:r>
          </w:p>
          <w:p w14:paraId="49847499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  <w:lang w:val="en-GB"/>
              </w:rPr>
            </w:pPr>
            <w:r w:rsidRPr="00D15BD4">
              <w:rPr>
                <w:i w:val="0"/>
                <w:iCs/>
                <w:lang w:val="en-GB"/>
              </w:rPr>
              <w:t xml:space="preserve">A means shall be specified by which the </w:t>
            </w:r>
            <w:proofErr w:type="spellStart"/>
            <w:r w:rsidRPr="00D15BD4">
              <w:rPr>
                <w:i w:val="0"/>
                <w:iCs/>
                <w:lang w:val="en-GB"/>
              </w:rPr>
              <w:t>gNB</w:t>
            </w:r>
            <w:proofErr w:type="spellEnd"/>
            <w:r w:rsidRPr="00D15BD4">
              <w:rPr>
                <w:i w:val="0"/>
                <w:iCs/>
                <w:lang w:val="en-GB"/>
              </w:rPr>
              <w:t xml:space="preserve"> can know the number of Rx branches of the UE.</w:t>
            </w:r>
          </w:p>
          <w:p w14:paraId="7979FCE0" w14:textId="77777777" w:rsidR="002A4E9B" w:rsidRPr="00D15BD4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>Maximum number of DL MIMO layers:</w:t>
            </w:r>
          </w:p>
          <w:p w14:paraId="57E721C6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 xml:space="preserve">For a </w:t>
            </w:r>
            <w:proofErr w:type="spellStart"/>
            <w:r w:rsidRPr="00D15BD4"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bCs/>
                <w:i w:val="0"/>
                <w:iCs/>
                <w:lang w:val="en-GB"/>
              </w:rPr>
              <w:t xml:space="preserve"> UE with 1 Rx </w:t>
            </w:r>
            <w:r w:rsidRPr="00D15BD4">
              <w:rPr>
                <w:i w:val="0"/>
                <w:iCs/>
                <w:lang w:val="en-GB"/>
              </w:rPr>
              <w:t>branch</w:t>
            </w:r>
            <w:r w:rsidRPr="00D15BD4">
              <w:rPr>
                <w:bCs/>
                <w:i w:val="0"/>
                <w:iCs/>
                <w:lang w:val="en-GB"/>
              </w:rPr>
              <w:t>, 1 DL MIMO layer is supported.</w:t>
            </w:r>
          </w:p>
          <w:p w14:paraId="59078145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 xml:space="preserve">For a </w:t>
            </w:r>
            <w:proofErr w:type="spellStart"/>
            <w:r w:rsidRPr="00D15BD4"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bCs/>
                <w:i w:val="0"/>
                <w:iCs/>
                <w:lang w:val="en-GB"/>
              </w:rPr>
              <w:t xml:space="preserve"> UE with 2 Rx </w:t>
            </w:r>
            <w:r w:rsidRPr="00D15BD4">
              <w:rPr>
                <w:i w:val="0"/>
                <w:iCs/>
                <w:lang w:val="en-GB"/>
              </w:rPr>
              <w:t>branches</w:t>
            </w:r>
            <w:r w:rsidRPr="00D15BD4">
              <w:rPr>
                <w:bCs/>
                <w:i w:val="0"/>
                <w:iCs/>
                <w:lang w:val="en-GB"/>
              </w:rPr>
              <w:t>, 2 DL MIMO layers are supported.</w:t>
            </w:r>
          </w:p>
          <w:p w14:paraId="0FF713D4" w14:textId="77777777" w:rsidR="002A4E9B" w:rsidRPr="00D15BD4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>Relaxed maximum modulation order:</w:t>
            </w:r>
          </w:p>
          <w:p w14:paraId="14C064BD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 xml:space="preserve">Support of 256QAM in DL is optional (instead of mandatory) for an FR1 </w:t>
            </w:r>
            <w:proofErr w:type="spellStart"/>
            <w:r w:rsidRPr="00D15BD4"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bCs/>
                <w:i w:val="0"/>
                <w:iCs/>
                <w:lang w:val="en-GB"/>
              </w:rPr>
              <w:t xml:space="preserve"> UE.</w:t>
            </w:r>
          </w:p>
          <w:p w14:paraId="33E56D65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 xml:space="preserve">No other relaxations of maximum modulation order are specified for a </w:t>
            </w:r>
            <w:proofErr w:type="spellStart"/>
            <w:r w:rsidRPr="00D15BD4"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 w:rsidRPr="00D15BD4">
              <w:rPr>
                <w:bCs/>
                <w:i w:val="0"/>
                <w:iCs/>
                <w:lang w:val="en-GB"/>
              </w:rPr>
              <w:t xml:space="preserve"> UE.</w:t>
            </w:r>
          </w:p>
          <w:p w14:paraId="03A28127" w14:textId="77777777" w:rsidR="002A4E9B" w:rsidRPr="00D15BD4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>Duplex operation:</w:t>
            </w:r>
          </w:p>
          <w:p w14:paraId="0C417742" w14:textId="77777777" w:rsidR="002A4E9B" w:rsidRPr="00D15BD4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  <w:lang w:val="en-GB"/>
              </w:rPr>
            </w:pPr>
            <w:r w:rsidRPr="00D15BD4">
              <w:rPr>
                <w:bCs/>
                <w:i w:val="0"/>
                <w:iCs/>
                <w:lang w:val="en-GB"/>
              </w:rPr>
              <w:t>HD-FDD type A with the minimum specification impact (Note that FD-FDD and TDD are also supported.)</w:t>
            </w:r>
          </w:p>
          <w:p w14:paraId="4688DA65" w14:textId="77777777" w:rsidR="002A4E9B" w:rsidRPr="00D15BD4" w:rsidRDefault="002A4E9B" w:rsidP="002A4E9B">
            <w:pPr>
              <w:pStyle w:val="B1"/>
              <w:numPr>
                <w:ilvl w:val="0"/>
                <w:numId w:val="41"/>
              </w:numPr>
              <w:jc w:val="both"/>
              <w:textAlignment w:val="auto"/>
              <w:rPr>
                <w:rFonts w:eastAsia="SimSun"/>
                <w:lang w:eastAsia="ja-JP"/>
              </w:rPr>
            </w:pPr>
            <w:r w:rsidRPr="00D15BD4">
              <w:rPr>
                <w:rFonts w:eastAsia="SimSun"/>
                <w:lang w:eastAsia="ja-JP"/>
              </w:rPr>
              <w:t xml:space="preserve">Specify support for the following Extended DRX enhancements for </w:t>
            </w:r>
            <w:proofErr w:type="spellStart"/>
            <w:r w:rsidRPr="00D15BD4">
              <w:rPr>
                <w:rFonts w:eastAsia="SimSun"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lang w:eastAsia="ja-JP"/>
              </w:rPr>
              <w:t xml:space="preserve"> UEs [RAN2, RAN3, RAN4]:</w:t>
            </w:r>
          </w:p>
          <w:p w14:paraId="0B2F301C" w14:textId="77777777" w:rsidR="002A4E9B" w:rsidRPr="00D15BD4" w:rsidRDefault="002A4E9B" w:rsidP="002A4E9B">
            <w:pPr>
              <w:pStyle w:val="B1"/>
              <w:numPr>
                <w:ilvl w:val="1"/>
                <w:numId w:val="41"/>
              </w:numPr>
              <w:jc w:val="both"/>
              <w:textAlignment w:val="auto"/>
              <w:rPr>
                <w:rFonts w:eastAsia="SimSun"/>
                <w:bCs/>
                <w:lang w:eastAsia="ja-JP"/>
              </w:rPr>
            </w:pPr>
            <w:r w:rsidRPr="00D15BD4">
              <w:rPr>
                <w:rFonts w:eastAsia="SimSun"/>
                <w:bCs/>
                <w:lang w:eastAsia="ja-JP"/>
              </w:rPr>
              <w:t xml:space="preserve">Extended DRX for RRC Inactive and Idle with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cycles up to 10.24 s, without using PTW and PH, and with common design (e.g. common set of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values) between RRC Inactive and Idle</w:t>
            </w:r>
          </w:p>
          <w:p w14:paraId="2C55465D" w14:textId="77777777" w:rsidR="002A4E9B" w:rsidRPr="00D15BD4" w:rsidRDefault="002A4E9B" w:rsidP="002A4E9B">
            <w:pPr>
              <w:pStyle w:val="B1"/>
              <w:numPr>
                <w:ilvl w:val="1"/>
                <w:numId w:val="41"/>
              </w:numPr>
              <w:jc w:val="both"/>
              <w:textAlignment w:val="auto"/>
              <w:rPr>
                <w:rFonts w:eastAsia="MS Mincho"/>
              </w:rPr>
            </w:pPr>
            <w:r w:rsidRPr="00D15BD4">
              <w:rPr>
                <w:rFonts w:eastAsia="SimSun"/>
                <w:bCs/>
                <w:lang w:eastAsia="ja-JP"/>
              </w:rPr>
              <w:t xml:space="preserve">Extended DRX for RRC Inactive and Idle with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cycles up to 10485.76 s; </w:t>
            </w:r>
            <w:r w:rsidRPr="00D15BD4">
              <w:t>the details of mechanisms and feasibility regarding maximum length of the extended DRX cycles for RRC Inactive and Idle need to be checked by SA2, CT1 and/or RAN4.</w:t>
            </w:r>
          </w:p>
          <w:p w14:paraId="05D258B9" w14:textId="085AC1C1" w:rsidR="00DC734C" w:rsidRPr="00DC734C" w:rsidRDefault="002A4E9B" w:rsidP="00DC734C">
            <w:pPr>
              <w:pStyle w:val="B1"/>
              <w:numPr>
                <w:ilvl w:val="1"/>
                <w:numId w:val="41"/>
              </w:numPr>
              <w:jc w:val="both"/>
              <w:textAlignment w:val="auto"/>
            </w:pPr>
            <w:r w:rsidRPr="00D15BD4">
              <w:rPr>
                <w:rFonts w:eastAsia="SimSun"/>
                <w:bCs/>
                <w:lang w:eastAsia="ja-JP"/>
              </w:rPr>
              <w:t xml:space="preserve">RAN2 to decide which Node(s) configure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eDRX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in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RRC_Idle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and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RRC_Inactive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>.</w:t>
            </w:r>
          </w:p>
          <w:p w14:paraId="2D3D704F" w14:textId="66D769E9" w:rsidR="00DC734C" w:rsidRPr="00B66BB9" w:rsidRDefault="00DC734C" w:rsidP="00DC734C">
            <w:pPr>
              <w:pStyle w:val="B1"/>
              <w:numPr>
                <w:ilvl w:val="0"/>
                <w:numId w:val="41"/>
              </w:numPr>
              <w:jc w:val="both"/>
              <w:rPr>
                <w:rFonts w:eastAsia="SimSun"/>
                <w:bCs/>
                <w:lang w:eastAsia="ja-JP"/>
              </w:rPr>
            </w:pPr>
            <w:r w:rsidRPr="00B66BB9">
              <w:rPr>
                <w:rFonts w:eastAsia="SimSun"/>
                <w:bCs/>
                <w:lang w:eastAsia="ja-JP"/>
              </w:rPr>
              <w:lastRenderedPageBreak/>
              <w:t xml:space="preserve">Specify support for the following RRM measurement relaxations for neighbouring cells for </w:t>
            </w:r>
            <w:proofErr w:type="spellStart"/>
            <w:r w:rsidRPr="00B66BB9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B66BB9">
              <w:rPr>
                <w:rFonts w:eastAsia="SimSun"/>
                <w:bCs/>
                <w:lang w:eastAsia="ja-JP"/>
              </w:rPr>
              <w:t xml:space="preserve"> devices: for </w:t>
            </w:r>
            <w:proofErr w:type="spellStart"/>
            <w:r w:rsidRPr="00B66BB9">
              <w:rPr>
                <w:rFonts w:eastAsia="SimSun"/>
                <w:bCs/>
                <w:lang w:eastAsia="ja-JP"/>
              </w:rPr>
              <w:t>RRC_Idle</w:t>
            </w:r>
            <w:proofErr w:type="spellEnd"/>
            <w:r w:rsidRPr="00B66BB9">
              <w:rPr>
                <w:rFonts w:eastAsia="SimSun"/>
                <w:bCs/>
                <w:lang w:eastAsia="ja-JP"/>
              </w:rPr>
              <w:t>/Inactive/Connected [RAN2, RAN4]:</w:t>
            </w:r>
          </w:p>
          <w:p w14:paraId="09BF9281" w14:textId="77777777" w:rsidR="00DC734C" w:rsidRPr="00C40ECA" w:rsidRDefault="00DC734C" w:rsidP="00DC734C">
            <w:pPr>
              <w:pStyle w:val="B1"/>
              <w:numPr>
                <w:ilvl w:val="1"/>
                <w:numId w:val="41"/>
              </w:numPr>
              <w:jc w:val="both"/>
              <w:rPr>
                <w:rFonts w:eastAsia="SimSun"/>
                <w:bCs/>
                <w:lang w:eastAsia="ja-JP"/>
              </w:rPr>
            </w:pPr>
            <w:r w:rsidRPr="00B66BB9">
              <w:rPr>
                <w:rFonts w:eastAsia="SimSun"/>
                <w:bCs/>
                <w:lang w:eastAsia="ja-JP"/>
              </w:rPr>
              <w:t xml:space="preserve">Specify </w:t>
            </w:r>
            <w:r>
              <w:rPr>
                <w:rFonts w:eastAsia="SimSun"/>
                <w:bCs/>
                <w:lang w:eastAsia="ja-JP"/>
              </w:rPr>
              <w:t>measurement (</w:t>
            </w:r>
            <w:r w:rsidRPr="00B66BB9">
              <w:rPr>
                <w:rFonts w:eastAsia="SimSun"/>
                <w:bCs/>
                <w:lang w:eastAsia="ja-JP"/>
              </w:rPr>
              <w:t>RSRP/RSRQ</w:t>
            </w:r>
            <w:r>
              <w:rPr>
                <w:rFonts w:eastAsia="SimSun"/>
                <w:bCs/>
                <w:lang w:eastAsia="ja-JP"/>
              </w:rPr>
              <w:t>)</w:t>
            </w:r>
            <w:r w:rsidRPr="00B66BB9">
              <w:rPr>
                <w:rFonts w:eastAsia="SimSun"/>
                <w:bCs/>
                <w:lang w:eastAsia="ja-JP"/>
              </w:rPr>
              <w:t xml:space="preserve"> based stationar</w:t>
            </w:r>
            <w:r>
              <w:rPr>
                <w:rFonts w:eastAsia="SimSun"/>
                <w:bCs/>
                <w:lang w:eastAsia="ja-JP"/>
              </w:rPr>
              <w:t>it</w:t>
            </w:r>
            <w:r w:rsidRPr="00B66BB9">
              <w:rPr>
                <w:rFonts w:eastAsia="SimSun"/>
                <w:bCs/>
                <w:lang w:eastAsia="ja-JP"/>
              </w:rPr>
              <w:t xml:space="preserve">y criterion </w:t>
            </w:r>
            <w:r>
              <w:rPr>
                <w:rFonts w:eastAsia="SimSun"/>
                <w:bCs/>
                <w:lang w:eastAsia="ja-JP"/>
              </w:rPr>
              <w:t xml:space="preserve">and not-at-cell-edge criterion </w:t>
            </w:r>
            <w:r w:rsidRPr="00B66BB9">
              <w:rPr>
                <w:rFonts w:eastAsia="SimSun"/>
                <w:bCs/>
                <w:lang w:eastAsia="ja-JP"/>
              </w:rPr>
              <w:t>[RAN2]</w:t>
            </w:r>
          </w:p>
          <w:p w14:paraId="15641617" w14:textId="77777777" w:rsidR="00DC734C" w:rsidRPr="00B66BB9" w:rsidRDefault="00DC734C" w:rsidP="00DC734C">
            <w:pPr>
              <w:pStyle w:val="B1"/>
              <w:numPr>
                <w:ilvl w:val="2"/>
                <w:numId w:val="41"/>
              </w:numPr>
              <w:jc w:val="both"/>
              <w:rPr>
                <w:rFonts w:eastAsia="SimSun"/>
                <w:bCs/>
                <w:lang w:eastAsia="ja-JP"/>
              </w:rPr>
            </w:pPr>
            <w:r w:rsidRPr="00B66BB9">
              <w:rPr>
                <w:rFonts w:eastAsia="SimSun"/>
                <w:bCs/>
                <w:lang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3BB01ED0" w14:textId="7F681797" w:rsidR="00DC734C" w:rsidRPr="00B66BB9" w:rsidRDefault="00DC734C" w:rsidP="00DC734C">
            <w:pPr>
              <w:pStyle w:val="B1"/>
              <w:numPr>
                <w:ilvl w:val="1"/>
                <w:numId w:val="41"/>
              </w:numPr>
              <w:jc w:val="both"/>
              <w:rPr>
                <w:rFonts w:eastAsia="SimSun"/>
                <w:bCs/>
                <w:lang w:eastAsia="ja-JP"/>
              </w:rPr>
            </w:pPr>
            <w:r w:rsidRPr="00B66BB9">
              <w:rPr>
                <w:rFonts w:eastAsia="SimSun"/>
                <w:bCs/>
                <w:lang w:eastAsia="ja-JP"/>
              </w:rPr>
              <w:t xml:space="preserve">Specify </w:t>
            </w:r>
            <w:r>
              <w:rPr>
                <w:rFonts w:eastAsia="SimSun"/>
                <w:bCs/>
                <w:lang w:eastAsia="ja-JP"/>
              </w:rPr>
              <w:t xml:space="preserve">UE requirements for </w:t>
            </w:r>
            <w:r w:rsidRPr="00B66BB9">
              <w:rPr>
                <w:rFonts w:eastAsia="SimSun"/>
                <w:bCs/>
                <w:lang w:eastAsia="ja-JP"/>
              </w:rPr>
              <w:t>RRM measurement relaxation [RAN4]</w:t>
            </w:r>
          </w:p>
          <w:p w14:paraId="44B8098B" w14:textId="5ECB8D5A" w:rsidR="000C42ED" w:rsidRPr="00DC734C" w:rsidRDefault="00DC734C" w:rsidP="00DC734C">
            <w:pPr>
              <w:pStyle w:val="B1"/>
              <w:numPr>
                <w:ilvl w:val="1"/>
                <w:numId w:val="41"/>
              </w:numPr>
              <w:jc w:val="both"/>
              <w:rPr>
                <w:rFonts w:eastAsia="SimSun"/>
                <w:bCs/>
                <w:lang w:eastAsia="ja-JP"/>
              </w:rPr>
            </w:pPr>
            <w:r w:rsidRPr="00B66BB9">
              <w:rPr>
                <w:rFonts w:eastAsia="SimSun"/>
                <w:bCs/>
                <w:lang w:eastAsia="ja-JP"/>
              </w:rPr>
              <w:t xml:space="preserve">No RRM measurement relaxations are specified for the serving cell. </w:t>
            </w:r>
          </w:p>
        </w:tc>
      </w:tr>
    </w:tbl>
    <w:p w14:paraId="3294BE23" w14:textId="77777777" w:rsidR="00C578B5" w:rsidRPr="00D15BD4" w:rsidRDefault="00C578B5" w:rsidP="00D03503">
      <w:pPr>
        <w:spacing w:after="0"/>
        <w:ind w:right="-23"/>
        <w:rPr>
          <w:rFonts w:eastAsia="Calibri" w:cs="Times New Roman"/>
          <w:szCs w:val="20"/>
          <w:lang w:val="en-GB"/>
        </w:rPr>
      </w:pPr>
    </w:p>
    <w:p w14:paraId="1F1A89E9" w14:textId="7F770680" w:rsidR="000C42ED" w:rsidRPr="00D15BD4" w:rsidRDefault="000C42ED" w:rsidP="00D03503">
      <w:pPr>
        <w:ind w:right="-23"/>
        <w:jc w:val="both"/>
        <w:rPr>
          <w:rFonts w:eastAsia="Calibri" w:cs="Times New Roman"/>
          <w:szCs w:val="20"/>
          <w:lang w:val="en-GB"/>
        </w:rPr>
      </w:pPr>
      <w:r w:rsidRPr="00D15BD4">
        <w:rPr>
          <w:rFonts w:eastAsia="SimSun" w:cs="Times New Roman"/>
          <w:bCs/>
          <w:szCs w:val="20"/>
          <w:lang w:val="en-GB" w:eastAsia="ja-JP"/>
        </w:rPr>
        <w:t xml:space="preserve">In addition, the following objective </w:t>
      </w:r>
      <w:r w:rsidR="006F1A77" w:rsidRPr="00D15BD4">
        <w:rPr>
          <w:rFonts w:eastAsia="SimSun" w:cs="Times New Roman"/>
          <w:bCs/>
          <w:szCs w:val="20"/>
          <w:lang w:val="en-GB" w:eastAsia="ja-JP"/>
        </w:rPr>
        <w:t>mentions</w:t>
      </w:r>
      <w:r w:rsidRPr="00D15BD4">
        <w:rPr>
          <w:rFonts w:eastAsia="SimSun" w:cs="Times New Roman"/>
          <w:bCs/>
          <w:szCs w:val="20"/>
          <w:lang w:val="en-GB" w:eastAsia="ja-JP"/>
        </w:rPr>
        <w:t xml:space="preserve"> that carrier aggregation is not intended for </w:t>
      </w:r>
      <w:proofErr w:type="spellStart"/>
      <w:r w:rsidRPr="00D15BD4">
        <w:rPr>
          <w:rFonts w:eastAsia="SimSun" w:cs="Times New Roman"/>
          <w:bCs/>
          <w:szCs w:val="20"/>
          <w:lang w:val="en-GB" w:eastAsia="ja-JP"/>
        </w:rPr>
        <w:t>RedCap</w:t>
      </w:r>
      <w:proofErr w:type="spellEnd"/>
      <w:r w:rsidRPr="00D15BD4">
        <w:rPr>
          <w:rFonts w:eastAsia="SimSun" w:cs="Times New Roman"/>
          <w:bCs/>
          <w:szCs w:val="20"/>
          <w:lang w:val="en-GB" w:eastAsia="ja-JP"/>
        </w:rPr>
        <w:t xml:space="preserve"> 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42ED" w:rsidRPr="00D15BD4" w14:paraId="61E8A1E7" w14:textId="77777777" w:rsidTr="00417C09">
        <w:trPr>
          <w:trHeight w:val="530"/>
        </w:trPr>
        <w:tc>
          <w:tcPr>
            <w:tcW w:w="9617" w:type="dxa"/>
          </w:tcPr>
          <w:p w14:paraId="66AC7B3E" w14:textId="77777777" w:rsidR="000C42ED" w:rsidRPr="00D15BD4" w:rsidRDefault="000C42ED" w:rsidP="000C42ED">
            <w:pPr>
              <w:pStyle w:val="B1"/>
              <w:numPr>
                <w:ilvl w:val="0"/>
                <w:numId w:val="62"/>
              </w:numPr>
              <w:jc w:val="both"/>
              <w:textAlignment w:val="auto"/>
              <w:rPr>
                <w:rFonts w:eastAsia="SimSun"/>
                <w:bCs/>
                <w:lang w:eastAsia="ja-JP"/>
              </w:rPr>
            </w:pPr>
            <w:r w:rsidRPr="00D15BD4">
              <w:rPr>
                <w:rFonts w:eastAsia="SimSun"/>
                <w:bCs/>
                <w:lang w:eastAsia="ja-JP"/>
              </w:rPr>
              <w:t xml:space="preserve">Specify definition of one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UE type including capabilities for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UE identification and for constraining the use of those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capabilities only for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</w:t>
            </w:r>
            <w:proofErr w:type="gramStart"/>
            <w:r w:rsidRPr="00D15BD4">
              <w:rPr>
                <w:rFonts w:eastAsia="SimSun"/>
                <w:bCs/>
                <w:lang w:eastAsia="ja-JP"/>
              </w:rPr>
              <w:t>UEs, and</w:t>
            </w:r>
            <w:proofErr w:type="gramEnd"/>
            <w:r w:rsidRPr="00D15BD4">
              <w:rPr>
                <w:rFonts w:eastAsia="SimSun"/>
                <w:bCs/>
                <w:lang w:eastAsia="ja-JP"/>
              </w:rPr>
              <w:t xml:space="preserve"> preventing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UEs from using capabilities not intended for </w:t>
            </w:r>
            <w:proofErr w:type="spellStart"/>
            <w:r w:rsidRPr="00D15BD4">
              <w:rPr>
                <w:rFonts w:eastAsia="SimSun"/>
                <w:bCs/>
                <w:lang w:eastAsia="ja-JP"/>
              </w:rPr>
              <w:t>RedCap</w:t>
            </w:r>
            <w:proofErr w:type="spellEnd"/>
            <w:r w:rsidRPr="00D15BD4">
              <w:rPr>
                <w:rFonts w:eastAsia="SimSun"/>
                <w:bCs/>
                <w:lang w:eastAsia="ja-JP"/>
              </w:rPr>
              <w:t xml:space="preserve"> UEs including at least carrier aggregation, dual connectivity and wider bandwidths. [RAN2, RAN1]</w:t>
            </w:r>
          </w:p>
          <w:p w14:paraId="14A3906F" w14:textId="1C0E9D51" w:rsidR="000C42ED" w:rsidRPr="00D15BD4" w:rsidRDefault="000C42ED" w:rsidP="00417C09">
            <w:pPr>
              <w:pStyle w:val="B1"/>
              <w:numPr>
                <w:ilvl w:val="1"/>
                <w:numId w:val="62"/>
              </w:numPr>
              <w:jc w:val="both"/>
              <w:textAlignment w:val="auto"/>
              <w:rPr>
                <w:rFonts w:eastAsia="SimSun"/>
                <w:bCs/>
                <w:lang w:eastAsia="ja-JP"/>
              </w:rPr>
            </w:pPr>
            <w:r w:rsidRPr="00D15BD4">
              <w:rPr>
                <w:rFonts w:eastAsia="SimSun"/>
                <w:bCs/>
                <w:lang w:eastAsia="ja-JP"/>
              </w:rPr>
              <w:t>The existing UE capability framework is used; changes to capability signalling are specified only if necessary.</w:t>
            </w:r>
          </w:p>
        </w:tc>
      </w:tr>
    </w:tbl>
    <w:p w14:paraId="4C05BEBA" w14:textId="77777777" w:rsidR="000C42ED" w:rsidRPr="00D15BD4" w:rsidRDefault="000C42ED" w:rsidP="00D03503">
      <w:pPr>
        <w:spacing w:after="0"/>
        <w:ind w:right="-23"/>
        <w:jc w:val="both"/>
        <w:rPr>
          <w:rFonts w:eastAsia="Calibri" w:cs="Times New Roman"/>
          <w:szCs w:val="20"/>
          <w:lang w:val="en-GB"/>
        </w:rPr>
      </w:pPr>
    </w:p>
    <w:p w14:paraId="74481494" w14:textId="532ED047" w:rsidR="00272FE4" w:rsidRDefault="000572FE" w:rsidP="00D03503">
      <w:pPr>
        <w:ind w:right="-23"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scope of RAN4’s work on </w:t>
      </w:r>
      <w:r w:rsidRPr="00D15BD4">
        <w:rPr>
          <w:rFonts w:eastAsia="Calibri" w:cs="Times New Roman"/>
          <w:szCs w:val="20"/>
          <w:lang w:val="en-GB"/>
        </w:rPr>
        <w:t>core RRM requirement</w:t>
      </w:r>
      <w:r>
        <w:rPr>
          <w:rFonts w:eastAsia="Calibri" w:cs="Times New Roman"/>
          <w:szCs w:val="20"/>
          <w:lang w:val="en-GB"/>
        </w:rPr>
        <w:t>s</w:t>
      </w:r>
      <w:r w:rsidRPr="00D15BD4">
        <w:rPr>
          <w:rFonts w:eastAsia="Calibri" w:cs="Times New Roman"/>
          <w:szCs w:val="20"/>
          <w:lang w:val="en-GB"/>
        </w:rPr>
        <w:t xml:space="preserve"> related to reduced capability NR (</w:t>
      </w:r>
      <w:proofErr w:type="spellStart"/>
      <w:r w:rsidRPr="00D15BD4">
        <w:rPr>
          <w:rFonts w:eastAsia="Calibri" w:cs="Times New Roman"/>
          <w:szCs w:val="20"/>
          <w:lang w:val="en-GB"/>
        </w:rPr>
        <w:t>RedCap</w:t>
      </w:r>
      <w:proofErr w:type="spellEnd"/>
      <w:r w:rsidRPr="00D15BD4">
        <w:rPr>
          <w:rFonts w:eastAsia="Calibri" w:cs="Times New Roman"/>
          <w:szCs w:val="20"/>
          <w:lang w:val="en-GB"/>
        </w:rPr>
        <w:t>) devices</w:t>
      </w:r>
      <w:r>
        <w:rPr>
          <w:rFonts w:eastAsia="Calibri" w:cs="Times New Roman"/>
          <w:szCs w:val="20"/>
          <w:lang w:val="en-GB"/>
        </w:rPr>
        <w:t xml:space="preserve"> was addressed at RAN4 #99-e with approved WF in [2]. </w:t>
      </w:r>
      <w:r w:rsidR="00272FE4">
        <w:rPr>
          <w:rFonts w:eastAsia="Calibri" w:cs="Times New Roman"/>
          <w:szCs w:val="20"/>
          <w:lang w:val="en-GB"/>
        </w:rPr>
        <w:t xml:space="preserve">The scope of Rel-17 RRM requirements for </w:t>
      </w:r>
      <w:proofErr w:type="spellStart"/>
      <w:r w:rsidR="00272FE4">
        <w:rPr>
          <w:rFonts w:eastAsia="Calibri" w:cs="Times New Roman"/>
          <w:szCs w:val="20"/>
          <w:lang w:val="en-GB"/>
        </w:rPr>
        <w:t>RedCap</w:t>
      </w:r>
      <w:proofErr w:type="spellEnd"/>
      <w:r w:rsidR="00272FE4">
        <w:rPr>
          <w:rFonts w:eastAsia="Calibri" w:cs="Times New Roman"/>
          <w:szCs w:val="20"/>
          <w:lang w:val="en-GB"/>
        </w:rPr>
        <w:t xml:space="preserve"> as contained in [2] is replicated below.</w:t>
      </w:r>
    </w:p>
    <w:p w14:paraId="1ACFF936" w14:textId="482EB51B" w:rsidR="00272FE4" w:rsidRDefault="00272FE4" w:rsidP="00272FE4">
      <w:pPr>
        <w:ind w:right="-22"/>
        <w:jc w:val="center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noProof/>
          <w:szCs w:val="20"/>
          <w:lang w:val="en-GB"/>
        </w:rPr>
        <w:drawing>
          <wp:inline distT="0" distB="0" distL="0" distR="0" wp14:anchorId="28A87FDA" wp14:editId="20857DB2">
            <wp:extent cx="5663460" cy="3030625"/>
            <wp:effectExtent l="19050" t="19050" r="13970" b="177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50" cy="30500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19EF0F" w14:textId="14D33286" w:rsidR="006F28AC" w:rsidRPr="00D15BD4" w:rsidRDefault="00F231E7" w:rsidP="00C96209">
      <w:pPr>
        <w:ind w:right="-22"/>
        <w:jc w:val="both"/>
        <w:rPr>
          <w:rFonts w:eastAsia="Calibri" w:cs="Times New Roman"/>
          <w:szCs w:val="20"/>
          <w:lang w:val="en-GB"/>
        </w:rPr>
      </w:pPr>
      <w:r w:rsidRPr="00D15BD4">
        <w:rPr>
          <w:rFonts w:eastAsia="Calibri" w:cs="Times New Roman"/>
          <w:szCs w:val="20"/>
          <w:lang w:val="en-GB"/>
        </w:rPr>
        <w:t xml:space="preserve">This contribution </w:t>
      </w:r>
      <w:r w:rsidR="002A4E9B" w:rsidRPr="00D15BD4">
        <w:rPr>
          <w:rFonts w:eastAsia="Calibri" w:cs="Times New Roman"/>
          <w:szCs w:val="20"/>
          <w:lang w:val="en-GB"/>
        </w:rPr>
        <w:t>discusses</w:t>
      </w:r>
      <w:r w:rsidR="0084501B">
        <w:rPr>
          <w:rFonts w:eastAsia="Calibri" w:cs="Times New Roman"/>
          <w:szCs w:val="20"/>
          <w:lang w:val="en-GB"/>
        </w:rPr>
        <w:t xml:space="preserve"> </w:t>
      </w:r>
      <w:r w:rsidR="000572FE">
        <w:rPr>
          <w:rFonts w:eastAsia="Calibri" w:cs="Times New Roman"/>
          <w:szCs w:val="20"/>
          <w:lang w:val="en-GB"/>
        </w:rPr>
        <w:t xml:space="preserve">open issues on the scope </w:t>
      </w:r>
      <w:r w:rsidR="0084501B">
        <w:rPr>
          <w:rFonts w:eastAsia="Calibri" w:cs="Times New Roman"/>
          <w:szCs w:val="20"/>
          <w:lang w:val="en-GB"/>
        </w:rPr>
        <w:t>o</w:t>
      </w:r>
      <w:r w:rsidR="00272FE4">
        <w:rPr>
          <w:rFonts w:eastAsia="Calibri" w:cs="Times New Roman"/>
          <w:szCs w:val="20"/>
          <w:lang w:val="en-GB"/>
        </w:rPr>
        <w:t>f</w:t>
      </w:r>
      <w:r w:rsidR="0084501B">
        <w:rPr>
          <w:rFonts w:eastAsia="Calibri" w:cs="Times New Roman"/>
          <w:szCs w:val="20"/>
          <w:lang w:val="en-GB"/>
        </w:rPr>
        <w:t xml:space="preserve"> </w:t>
      </w:r>
      <w:r w:rsidR="002A4E9B" w:rsidRPr="00D15BD4">
        <w:rPr>
          <w:rFonts w:eastAsia="Calibri" w:cs="Times New Roman"/>
          <w:szCs w:val="20"/>
          <w:lang w:val="en-GB"/>
        </w:rPr>
        <w:t>R</w:t>
      </w:r>
      <w:r w:rsidR="00CF25E3" w:rsidRPr="00D15BD4">
        <w:rPr>
          <w:rFonts w:eastAsia="Calibri" w:cs="Times New Roman"/>
          <w:szCs w:val="20"/>
          <w:lang w:val="en-GB"/>
        </w:rPr>
        <w:t>RM</w:t>
      </w:r>
      <w:r w:rsidR="002A4E9B" w:rsidRPr="00D15BD4">
        <w:rPr>
          <w:rFonts w:eastAsia="Calibri" w:cs="Times New Roman"/>
          <w:szCs w:val="20"/>
          <w:lang w:val="en-GB"/>
        </w:rPr>
        <w:t xml:space="preserve"> </w:t>
      </w:r>
      <w:r w:rsidR="00272FE4">
        <w:rPr>
          <w:rFonts w:eastAsia="Calibri" w:cs="Times New Roman"/>
          <w:szCs w:val="20"/>
          <w:lang w:val="en-GB"/>
        </w:rPr>
        <w:t xml:space="preserve">core </w:t>
      </w:r>
      <w:r w:rsidR="002A4E9B" w:rsidRPr="00D15BD4">
        <w:rPr>
          <w:rFonts w:eastAsia="Calibri" w:cs="Times New Roman"/>
          <w:szCs w:val="20"/>
          <w:lang w:val="en-GB"/>
        </w:rPr>
        <w:t>requirement</w:t>
      </w:r>
      <w:r w:rsidR="0084501B">
        <w:rPr>
          <w:rFonts w:eastAsia="Calibri" w:cs="Times New Roman"/>
          <w:szCs w:val="20"/>
          <w:lang w:val="en-GB"/>
        </w:rPr>
        <w:t>s</w:t>
      </w:r>
      <w:r w:rsidR="002A4E9B" w:rsidRPr="00D15BD4">
        <w:rPr>
          <w:rFonts w:eastAsia="Calibri" w:cs="Times New Roman"/>
          <w:szCs w:val="20"/>
          <w:lang w:val="en-GB"/>
        </w:rPr>
        <w:t xml:space="preserve"> related to reduced capability NR </w:t>
      </w:r>
      <w:proofErr w:type="spellStart"/>
      <w:r w:rsidR="002A4E9B" w:rsidRPr="00D15BD4">
        <w:rPr>
          <w:rFonts w:eastAsia="Calibri" w:cs="Times New Roman"/>
          <w:szCs w:val="20"/>
          <w:lang w:val="en-GB"/>
        </w:rPr>
        <w:t>RedCap</w:t>
      </w:r>
      <w:proofErr w:type="spellEnd"/>
      <w:r w:rsidR="002A4E9B" w:rsidRPr="00D15BD4">
        <w:rPr>
          <w:rFonts w:eastAsia="Calibri" w:cs="Times New Roman"/>
          <w:szCs w:val="20"/>
          <w:lang w:val="en-GB"/>
        </w:rPr>
        <w:t xml:space="preserve"> devices</w:t>
      </w:r>
      <w:r w:rsidR="00FF78E1" w:rsidRPr="00D15BD4">
        <w:rPr>
          <w:rFonts w:eastAsia="Calibri" w:cs="Times New Roman"/>
          <w:szCs w:val="20"/>
          <w:lang w:val="en-GB"/>
        </w:rPr>
        <w:t>.</w:t>
      </w:r>
    </w:p>
    <w:p w14:paraId="41F4BC09" w14:textId="69EDE368" w:rsidR="002C2D19" w:rsidRPr="00D15BD4" w:rsidRDefault="00942E0D" w:rsidP="00553849">
      <w:pPr>
        <w:pStyle w:val="RAN4H1"/>
        <w:numPr>
          <w:ilvl w:val="0"/>
          <w:numId w:val="54"/>
        </w:numPr>
      </w:pPr>
      <w:r w:rsidRPr="00D15BD4">
        <w:t>Discussion</w:t>
      </w:r>
    </w:p>
    <w:p w14:paraId="544C6F6C" w14:textId="13DD5779" w:rsidR="00272FE4" w:rsidRPr="00D15BD4" w:rsidRDefault="00992794" w:rsidP="00272FE4">
      <w:pPr>
        <w:ind w:right="-22"/>
        <w:jc w:val="both"/>
        <w:rPr>
          <w:rFonts w:eastAsia="Calibri" w:cs="Times New Roman"/>
          <w:szCs w:val="20"/>
          <w:lang w:val="en-GB"/>
        </w:rPr>
      </w:pPr>
      <w:r w:rsidRPr="00D15BD4">
        <w:rPr>
          <w:noProof/>
          <w:lang w:val="en-GB" w:eastAsia="en-GB"/>
        </w:rPr>
        <w:t xml:space="preserve">In this section, we discuss </w:t>
      </w:r>
      <w:r w:rsidR="00272FE4">
        <w:rPr>
          <w:rFonts w:eastAsia="Calibri" w:cs="Times New Roman"/>
          <w:szCs w:val="20"/>
          <w:lang w:val="en-GB"/>
        </w:rPr>
        <w:t xml:space="preserve">open issues in [2] in regard to </w:t>
      </w:r>
      <w:r w:rsidR="00272FE4" w:rsidRPr="00D15BD4">
        <w:rPr>
          <w:rFonts w:eastAsia="Calibri" w:cs="Times New Roman"/>
          <w:szCs w:val="20"/>
          <w:lang w:val="en-GB"/>
        </w:rPr>
        <w:t xml:space="preserve">RRM </w:t>
      </w:r>
      <w:r w:rsidR="00272FE4">
        <w:rPr>
          <w:rFonts w:eastAsia="Calibri" w:cs="Times New Roman"/>
          <w:szCs w:val="20"/>
          <w:lang w:val="en-GB"/>
        </w:rPr>
        <w:t xml:space="preserve">core </w:t>
      </w:r>
      <w:r w:rsidR="00272FE4" w:rsidRPr="00D15BD4">
        <w:rPr>
          <w:rFonts w:eastAsia="Calibri" w:cs="Times New Roman"/>
          <w:szCs w:val="20"/>
          <w:lang w:val="en-GB"/>
        </w:rPr>
        <w:t>requirement</w:t>
      </w:r>
      <w:r w:rsidR="00272FE4">
        <w:rPr>
          <w:rFonts w:eastAsia="Calibri" w:cs="Times New Roman"/>
          <w:szCs w:val="20"/>
          <w:lang w:val="en-GB"/>
        </w:rPr>
        <w:t>s</w:t>
      </w:r>
      <w:r w:rsidR="00272FE4" w:rsidRPr="00D15BD4">
        <w:rPr>
          <w:rFonts w:eastAsia="Calibri" w:cs="Times New Roman"/>
          <w:szCs w:val="20"/>
          <w:lang w:val="en-GB"/>
        </w:rPr>
        <w:t xml:space="preserve"> </w:t>
      </w:r>
      <w:r w:rsidR="00272FE4">
        <w:rPr>
          <w:rFonts w:eastAsia="Calibri" w:cs="Times New Roman"/>
          <w:szCs w:val="20"/>
          <w:lang w:val="en-GB"/>
        </w:rPr>
        <w:t xml:space="preserve">for </w:t>
      </w:r>
      <w:proofErr w:type="spellStart"/>
      <w:r w:rsidR="00272FE4" w:rsidRPr="00D15BD4">
        <w:rPr>
          <w:rFonts w:eastAsia="Calibri" w:cs="Times New Roman"/>
          <w:szCs w:val="20"/>
          <w:lang w:val="en-GB"/>
        </w:rPr>
        <w:t>RedCap</w:t>
      </w:r>
      <w:proofErr w:type="spellEnd"/>
      <w:r w:rsidR="00272FE4" w:rsidRPr="00D15BD4">
        <w:rPr>
          <w:rFonts w:eastAsia="Calibri" w:cs="Times New Roman"/>
          <w:szCs w:val="20"/>
          <w:lang w:val="en-GB"/>
        </w:rPr>
        <w:t xml:space="preserve"> devices.</w:t>
      </w:r>
    </w:p>
    <w:p w14:paraId="08E905D4" w14:textId="77777777" w:rsidR="00B7098C" w:rsidRDefault="00B7098C" w:rsidP="00B7098C">
      <w:pPr>
        <w:jc w:val="both"/>
        <w:rPr>
          <w:b/>
          <w:bCs/>
          <w:noProof/>
          <w:lang w:val="en-GB" w:eastAsia="en-GB"/>
        </w:rPr>
      </w:pPr>
    </w:p>
    <w:p w14:paraId="6E91466B" w14:textId="0C6A811B" w:rsidR="00B7098C" w:rsidRDefault="00B7098C" w:rsidP="00B7098C">
      <w:pPr>
        <w:pStyle w:val="Heading2"/>
        <w:numPr>
          <w:ilvl w:val="1"/>
          <w:numId w:val="54"/>
        </w:numPr>
      </w:pPr>
      <w:r>
        <w:t>No DC or CA support</w:t>
      </w:r>
    </w:p>
    <w:p w14:paraId="72632F85" w14:textId="0D7C8837" w:rsidR="00B7098C" w:rsidRDefault="00B7098C" w:rsidP="00B802D7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 xml:space="preserve">The latest revision of the WID [1] </w:t>
      </w:r>
      <w:r w:rsidR="00B802D7">
        <w:rPr>
          <w:bCs/>
          <w:iCs/>
          <w:lang w:val="en-GB"/>
        </w:rPr>
        <w:t xml:space="preserve">and the approved WF in [2] </w:t>
      </w:r>
      <w:r>
        <w:rPr>
          <w:bCs/>
          <w:iCs/>
          <w:lang w:val="en-GB"/>
        </w:rPr>
        <w:t>specif</w:t>
      </w:r>
      <w:r w:rsidR="00B802D7">
        <w:rPr>
          <w:bCs/>
          <w:iCs/>
          <w:lang w:val="en-GB"/>
        </w:rPr>
        <w:t>y</w:t>
      </w:r>
      <w:r>
        <w:rPr>
          <w:bCs/>
          <w:iCs/>
          <w:lang w:val="en-GB"/>
        </w:rPr>
        <w:t xml:space="preserve"> that Carrier Aggregation and Dual Connectivity are not supported for </w:t>
      </w:r>
      <w:proofErr w:type="spellStart"/>
      <w:r>
        <w:rPr>
          <w:bCs/>
          <w:iCs/>
          <w:lang w:val="en-GB"/>
        </w:rPr>
        <w:t>RedCap</w:t>
      </w:r>
      <w:proofErr w:type="spellEnd"/>
      <w:r>
        <w:rPr>
          <w:bCs/>
          <w:iCs/>
          <w:lang w:val="en-GB"/>
        </w:rPr>
        <w:t xml:space="preserve"> UE. Thus, RRM core requirements are based on single CC.</w:t>
      </w:r>
    </w:p>
    <w:p w14:paraId="54B0A4F6" w14:textId="73EFED33" w:rsidR="00B7098C" w:rsidRDefault="00B7098C" w:rsidP="00B7098C">
      <w:pPr>
        <w:pStyle w:val="RAN4Proposal0"/>
        <w:ind w:left="1134" w:hanging="1134"/>
        <w:rPr>
          <w:noProof/>
          <w:lang w:eastAsia="en-GB"/>
        </w:rPr>
      </w:pPr>
      <w:r>
        <w:t xml:space="preserve">RRM core requirements </w:t>
      </w:r>
      <w:r w:rsidR="00B802D7">
        <w:t xml:space="preserve">for </w:t>
      </w:r>
      <w:proofErr w:type="spellStart"/>
      <w:r w:rsidR="00B802D7">
        <w:t>RedCap</w:t>
      </w:r>
      <w:proofErr w:type="spellEnd"/>
      <w:r w:rsidR="00B802D7">
        <w:t xml:space="preserve"> </w:t>
      </w:r>
      <w:r w:rsidR="00D03503">
        <w:t xml:space="preserve">device </w:t>
      </w:r>
      <w:r>
        <w:t>are based on single CC.</w:t>
      </w:r>
    </w:p>
    <w:p w14:paraId="0D512E2F" w14:textId="3AEC20A9" w:rsidR="00004428" w:rsidRDefault="00004428" w:rsidP="00004428">
      <w:pPr>
        <w:pStyle w:val="Heading2"/>
        <w:numPr>
          <w:ilvl w:val="1"/>
          <w:numId w:val="54"/>
        </w:numPr>
      </w:pPr>
      <w:r>
        <w:t>HD</w:t>
      </w:r>
      <w:r w:rsidR="00941D02">
        <w:t>-</w:t>
      </w:r>
      <w:r>
        <w:t xml:space="preserve">FDD </w:t>
      </w:r>
      <w:r w:rsidR="00941D02">
        <w:t>type A support</w:t>
      </w:r>
    </w:p>
    <w:p w14:paraId="57C85999" w14:textId="77777777" w:rsidR="00B652A9" w:rsidRDefault="00941D02" w:rsidP="00941D02">
      <w:pPr>
        <w:rPr>
          <w:lang w:val="en-GB"/>
        </w:rPr>
      </w:pPr>
      <w:r>
        <w:rPr>
          <w:bCs/>
          <w:iCs/>
          <w:lang w:val="en-GB"/>
        </w:rPr>
        <w:t>The WID [1] contains support for “</w:t>
      </w:r>
      <w:r w:rsidRPr="00D15BD4">
        <w:rPr>
          <w:bCs/>
          <w:iCs/>
          <w:lang w:val="en-GB"/>
        </w:rPr>
        <w:t>HD-FDD type A with the minimum specification impact</w:t>
      </w:r>
      <w:r>
        <w:rPr>
          <w:bCs/>
          <w:iCs/>
          <w:lang w:val="en-GB"/>
        </w:rPr>
        <w:t xml:space="preserve">”. </w:t>
      </w:r>
      <w:r w:rsidR="00B652A9">
        <w:rPr>
          <w:bCs/>
          <w:iCs/>
          <w:lang w:val="en-GB"/>
        </w:rPr>
        <w:t xml:space="preserve">Thus, </w:t>
      </w:r>
      <w:r w:rsidR="00B652A9">
        <w:rPr>
          <w:lang w:val="en-GB"/>
        </w:rPr>
        <w:t xml:space="preserve">introduction of half-duplex FDD UE in TS 38.133 is needed which is not yet defined compared against LTE. Impacts from HD-FDD operation, introduced for IoT devices in TS 36.133 encompass modified requirements for cell re-selection if Wake-Up-Signal (WUS) is configured, radio link monitoring, intra-frequency and inter-frequency measurements, intra-frequency and inter-frequency OTDOA, ECID and UE Rx-Tx time measurements. </w:t>
      </w:r>
    </w:p>
    <w:p w14:paraId="2C73A823" w14:textId="5FD15EFE" w:rsidR="00B7098C" w:rsidRDefault="00B652A9" w:rsidP="00941D02">
      <w:pPr>
        <w:rPr>
          <w:lang w:val="en-GB"/>
        </w:rPr>
      </w:pPr>
      <w:r>
        <w:rPr>
          <w:lang w:val="en-GB"/>
        </w:rPr>
        <w:t>As previously mention</w:t>
      </w:r>
      <w:r w:rsidR="00B802D7">
        <w:rPr>
          <w:lang w:val="en-GB"/>
        </w:rPr>
        <w:t>ed,</w:t>
      </w:r>
      <w:r>
        <w:rPr>
          <w:lang w:val="en-GB"/>
        </w:rPr>
        <w:t xml:space="preserve"> our view is that HD-FDD type A front end should comply with general Tx/Rx switching mask requirements </w:t>
      </w:r>
      <w:r w:rsidR="00677542">
        <w:rPr>
          <w:lang w:val="en-GB"/>
        </w:rPr>
        <w:t xml:space="preserve">as specified for non-FD device in </w:t>
      </w:r>
      <w:r w:rsidR="00677542" w:rsidRPr="00677542">
        <w:rPr>
          <w:lang w:val="en-GB"/>
        </w:rPr>
        <w:t>Table 4.3.2-3 in TS 38.211</w:t>
      </w:r>
      <w:r w:rsidR="00677542">
        <w:rPr>
          <w:lang w:val="en-GB"/>
        </w:rPr>
        <w:t xml:space="preserve">, </w:t>
      </w:r>
      <w:r>
        <w:rPr>
          <w:lang w:val="en-GB"/>
        </w:rPr>
        <w:t xml:space="preserve">in order to minimize interference to other NR devices. </w:t>
      </w:r>
      <w:r w:rsidR="00B7098C">
        <w:rPr>
          <w:lang w:val="en-GB"/>
        </w:rPr>
        <w:t xml:space="preserve">No further RRM impacts for </w:t>
      </w:r>
      <w:proofErr w:type="spellStart"/>
      <w:r w:rsidR="00B7098C">
        <w:rPr>
          <w:lang w:val="en-GB"/>
        </w:rPr>
        <w:t>RedCap</w:t>
      </w:r>
      <w:proofErr w:type="spellEnd"/>
      <w:r w:rsidR="00B7098C">
        <w:rPr>
          <w:lang w:val="en-GB"/>
        </w:rPr>
        <w:t xml:space="preserve"> device compared to legacy NR device are seen </w:t>
      </w:r>
      <w:r w:rsidR="00B802D7">
        <w:rPr>
          <w:lang w:val="en-GB"/>
        </w:rPr>
        <w:t xml:space="preserve">for </w:t>
      </w:r>
      <w:r w:rsidR="00B7098C">
        <w:rPr>
          <w:lang w:val="en-GB"/>
        </w:rPr>
        <w:t xml:space="preserve">this case. </w:t>
      </w:r>
    </w:p>
    <w:p w14:paraId="1D414B5A" w14:textId="26FADF23" w:rsidR="00B7098C" w:rsidRPr="00B7098C" w:rsidRDefault="00B652A9" w:rsidP="00B7098C">
      <w:pPr>
        <w:rPr>
          <w:lang w:val="en-GB"/>
        </w:rPr>
      </w:pPr>
      <w:r>
        <w:rPr>
          <w:lang w:val="en-GB"/>
        </w:rPr>
        <w:t xml:space="preserve">However, in case relaxed </w:t>
      </w:r>
      <w:r w:rsidR="00677542">
        <w:rPr>
          <w:lang w:val="en-GB"/>
        </w:rPr>
        <w:t>transition</w:t>
      </w:r>
      <w:r>
        <w:rPr>
          <w:lang w:val="en-GB"/>
        </w:rPr>
        <w:t xml:space="preserve"> times between Tx and Rx operation are agreed, as being discussed in RF session, UE Tx timing requirements in TS 38.133 </w:t>
      </w:r>
      <w:r w:rsidR="00B802D7">
        <w:rPr>
          <w:lang w:val="en-GB"/>
        </w:rPr>
        <w:t xml:space="preserve">are expected to be </w:t>
      </w:r>
      <w:r>
        <w:rPr>
          <w:lang w:val="en-GB"/>
        </w:rPr>
        <w:t>as well affected.</w:t>
      </w:r>
    </w:p>
    <w:p w14:paraId="7AB56DC6" w14:textId="313BB062" w:rsidR="00B7098C" w:rsidRPr="004714E1" w:rsidRDefault="00B7098C" w:rsidP="00941D02">
      <w:pPr>
        <w:pStyle w:val="RAN4Proposal0"/>
        <w:ind w:left="1134" w:hanging="1134"/>
        <w:rPr>
          <w:noProof/>
          <w:lang w:eastAsia="en-GB"/>
        </w:rPr>
      </w:pPr>
      <w:r>
        <w:t xml:space="preserve">No </w:t>
      </w:r>
      <w:r w:rsidR="002F0622">
        <w:t>new</w:t>
      </w:r>
      <w:r>
        <w:t xml:space="preserve"> RRM core requirements for HD-FDD type A </w:t>
      </w:r>
      <w:proofErr w:type="spellStart"/>
      <w:r w:rsidR="00D03503">
        <w:t>RedCap</w:t>
      </w:r>
      <w:proofErr w:type="spellEnd"/>
      <w:r w:rsidR="00D03503">
        <w:t xml:space="preserve"> </w:t>
      </w:r>
      <w:r>
        <w:t xml:space="preserve">device compared to legacy NR device </w:t>
      </w:r>
      <w:r w:rsidR="00B802D7">
        <w:t>need to be</w:t>
      </w:r>
      <w:r>
        <w:t xml:space="preserve"> specified.</w:t>
      </w:r>
    </w:p>
    <w:p w14:paraId="7CB24690" w14:textId="128B83EF" w:rsidR="00004428" w:rsidRPr="00D15BD4" w:rsidRDefault="00004428" w:rsidP="00004428">
      <w:pPr>
        <w:pStyle w:val="Heading2"/>
        <w:numPr>
          <w:ilvl w:val="1"/>
          <w:numId w:val="54"/>
        </w:numPr>
      </w:pPr>
      <w:r>
        <w:t>SUL support</w:t>
      </w:r>
    </w:p>
    <w:p w14:paraId="2A870899" w14:textId="61E2400E" w:rsidR="004714E1" w:rsidRPr="00B7098C" w:rsidRDefault="00004428" w:rsidP="004714E1">
      <w:pPr>
        <w:rPr>
          <w:lang w:val="en-GB"/>
        </w:rPr>
      </w:pPr>
      <w:r>
        <w:rPr>
          <w:lang w:val="en-GB"/>
        </w:rPr>
        <w:t>SUL support was discussed in the RRM email thread at RAN4 #99-e. It was then agreed to wait on the outcome in the RF session</w:t>
      </w:r>
      <w:r w:rsidR="00941D02">
        <w:rPr>
          <w:lang w:val="en-GB"/>
        </w:rPr>
        <w:t xml:space="preserve">, which could not achieve a conclusion. Neither RAN #92-e agreed to include SUL support in the latest approved revision of the WID [1]. </w:t>
      </w:r>
      <w:r>
        <w:rPr>
          <w:lang w:val="en-GB"/>
        </w:rPr>
        <w:t>As previously</w:t>
      </w:r>
      <w:r w:rsidR="00941D02">
        <w:rPr>
          <w:lang w:val="en-GB"/>
        </w:rPr>
        <w:t xml:space="preserve"> mentioned, the WID</w:t>
      </w:r>
      <w:r>
        <w:rPr>
          <w:lang w:val="en-GB"/>
        </w:rPr>
        <w:t xml:space="preserve"> does not specify support of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devices in SUL bands. In our view</w:t>
      </w:r>
      <w:r w:rsidR="004714E1">
        <w:rPr>
          <w:lang w:val="en-GB"/>
        </w:rPr>
        <w:t>,</w:t>
      </w:r>
      <w:r>
        <w:rPr>
          <w:lang w:val="en-GB"/>
        </w:rPr>
        <w:t xml:space="preserve"> a WID revision needs to be agreed first to allow investigations </w:t>
      </w:r>
      <w:r w:rsidR="00941D02">
        <w:rPr>
          <w:lang w:val="en-GB"/>
        </w:rPr>
        <w:t xml:space="preserve">on RRM requirements </w:t>
      </w:r>
      <w:r>
        <w:rPr>
          <w:lang w:val="en-GB"/>
        </w:rPr>
        <w:t>related to SUL support.</w:t>
      </w:r>
    </w:p>
    <w:p w14:paraId="0C28EC2A" w14:textId="566BA6E0" w:rsidR="00B652A9" w:rsidRPr="004714E1" w:rsidRDefault="004714E1" w:rsidP="00B652A9">
      <w:pPr>
        <w:pStyle w:val="RAN4Proposal0"/>
        <w:ind w:left="1134" w:hanging="1134"/>
        <w:rPr>
          <w:noProof/>
          <w:lang w:eastAsia="en-GB"/>
        </w:rPr>
      </w:pPr>
      <w:r>
        <w:t xml:space="preserve">No SUL support is considered for </w:t>
      </w:r>
      <w:proofErr w:type="spellStart"/>
      <w:r>
        <w:t>RedCap</w:t>
      </w:r>
      <w:proofErr w:type="spellEnd"/>
      <w:r>
        <w:t xml:space="preserve"> device.</w:t>
      </w:r>
    </w:p>
    <w:p w14:paraId="18F8C6E0" w14:textId="3EDC16ED" w:rsidR="00B652A9" w:rsidRPr="00D15BD4" w:rsidRDefault="00B7098C" w:rsidP="00B652A9">
      <w:pPr>
        <w:pStyle w:val="Heading2"/>
        <w:numPr>
          <w:ilvl w:val="1"/>
          <w:numId w:val="54"/>
        </w:numPr>
      </w:pPr>
      <w:r>
        <w:t>Inter</w:t>
      </w:r>
      <w:r w:rsidR="004714E1">
        <w:t>-</w:t>
      </w:r>
      <w:r>
        <w:t>frequency requirements</w:t>
      </w:r>
    </w:p>
    <w:p w14:paraId="4AF3FB6E" w14:textId="181212D9" w:rsidR="0080474E" w:rsidRDefault="00D75E80" w:rsidP="00B652A9">
      <w:pPr>
        <w:rPr>
          <w:lang w:val="en-GB"/>
        </w:rPr>
      </w:pPr>
      <w:r>
        <w:rPr>
          <w:lang w:val="en-GB"/>
        </w:rPr>
        <w:t xml:space="preserve">Inter-frequency </w:t>
      </w:r>
      <w:r w:rsidR="002F0622">
        <w:rPr>
          <w:lang w:val="en-GB"/>
        </w:rPr>
        <w:t xml:space="preserve">requirements </w:t>
      </w:r>
      <w:r>
        <w:rPr>
          <w:lang w:val="en-GB"/>
        </w:rPr>
        <w:t xml:space="preserve">were discussed in the RRM email thread at RAN4 #99-e </w:t>
      </w:r>
      <w:r w:rsidR="00D03503">
        <w:rPr>
          <w:lang w:val="en-GB"/>
        </w:rPr>
        <w:t xml:space="preserve">[3] </w:t>
      </w:r>
      <w:r>
        <w:rPr>
          <w:lang w:val="en-GB"/>
        </w:rPr>
        <w:t>without conclusion</w:t>
      </w:r>
      <w:r w:rsidR="00B802D7">
        <w:rPr>
          <w:lang w:val="en-GB"/>
        </w:rPr>
        <w:t>, see WF [2].</w:t>
      </w:r>
      <w:r>
        <w:rPr>
          <w:lang w:val="en-GB"/>
        </w:rPr>
        <w:t xml:space="preserve"> </w:t>
      </w:r>
    </w:p>
    <w:p w14:paraId="768144C1" w14:textId="7559BF1B" w:rsidR="00617ECE" w:rsidRPr="00617ECE" w:rsidRDefault="00D75E80" w:rsidP="00617ECE">
      <w:pPr>
        <w:rPr>
          <w:bCs/>
          <w:color w:val="000000" w:themeColor="text1"/>
          <w:lang w:eastAsia="ko-KR"/>
        </w:rPr>
      </w:pPr>
      <w:r w:rsidRPr="00D75E80">
        <w:rPr>
          <w:lang w:val="en-GB"/>
        </w:rPr>
        <w:t>For inter-</w:t>
      </w:r>
      <w:r w:rsidR="00B802D7">
        <w:rPr>
          <w:lang w:val="en-GB"/>
        </w:rPr>
        <w:t>frequency RRM requirements, it is FFS whether to specify them for Rel-17</w:t>
      </w:r>
      <w:r w:rsidR="00B802D7" w:rsidRPr="00784063">
        <w:rPr>
          <w:lang w:val="en-GB"/>
        </w:rPr>
        <w:t>.</w:t>
      </w:r>
      <w:r w:rsidR="004A4B45" w:rsidRPr="00784063">
        <w:rPr>
          <w:lang w:val="en-GB"/>
        </w:rPr>
        <w:t xml:space="preserve"> </w:t>
      </w:r>
      <w:r w:rsidR="00784063" w:rsidRPr="00784063">
        <w:rPr>
          <w:lang w:val="en-GB"/>
        </w:rPr>
        <w:t>Pr</w:t>
      </w:r>
      <w:r w:rsidR="00784063" w:rsidRPr="00784063">
        <w:rPr>
          <w:bCs/>
          <w:color w:val="000000" w:themeColor="text1"/>
          <w:lang w:val="en-GB" w:eastAsia="ko-KR"/>
        </w:rPr>
        <w:t>ioritization</w:t>
      </w:r>
      <w:r w:rsidR="00784063">
        <w:rPr>
          <w:bCs/>
          <w:color w:val="000000" w:themeColor="text1"/>
          <w:lang w:eastAsia="ko-KR"/>
        </w:rPr>
        <w:t xml:space="preserve"> of intra-frequency RRM requirements for Rel-17 was proposed by some companies at RAN4 #99-e. </w:t>
      </w:r>
      <w:r w:rsidR="006E4165">
        <w:rPr>
          <w:bCs/>
          <w:color w:val="000000" w:themeColor="text1"/>
          <w:lang w:eastAsia="ko-KR"/>
        </w:rPr>
        <w:t xml:space="preserve">In our view, </w:t>
      </w:r>
      <w:r w:rsidR="00784063">
        <w:rPr>
          <w:bCs/>
          <w:color w:val="000000" w:themeColor="text1"/>
          <w:lang w:eastAsia="ko-KR"/>
        </w:rPr>
        <w:t xml:space="preserve">inter-frequency RRM requirements are equally important than intra-frequency RRM requirements, especially for moving </w:t>
      </w:r>
      <w:proofErr w:type="spellStart"/>
      <w:r w:rsidR="00784063">
        <w:rPr>
          <w:bCs/>
          <w:color w:val="000000" w:themeColor="text1"/>
          <w:lang w:eastAsia="ko-KR"/>
        </w:rPr>
        <w:t>RedCap</w:t>
      </w:r>
      <w:proofErr w:type="spellEnd"/>
      <w:r w:rsidR="00784063">
        <w:rPr>
          <w:bCs/>
          <w:color w:val="000000" w:themeColor="text1"/>
          <w:lang w:eastAsia="ko-KR"/>
        </w:rPr>
        <w:t xml:space="preserve"> devices and </w:t>
      </w:r>
      <w:r w:rsidR="00D03503">
        <w:rPr>
          <w:bCs/>
          <w:color w:val="000000" w:themeColor="text1"/>
          <w:lang w:eastAsia="ko-KR"/>
        </w:rPr>
        <w:t>due to</w:t>
      </w:r>
      <w:r w:rsidR="00784063">
        <w:rPr>
          <w:bCs/>
          <w:color w:val="000000" w:themeColor="text1"/>
          <w:lang w:eastAsia="ko-KR"/>
        </w:rPr>
        <w:t xml:space="preserve"> interference m</w:t>
      </w:r>
      <w:r w:rsidR="00D03503">
        <w:rPr>
          <w:bCs/>
          <w:color w:val="000000" w:themeColor="text1"/>
          <w:lang w:eastAsia="ko-KR"/>
        </w:rPr>
        <w:t>anagement</w:t>
      </w:r>
      <w:r w:rsidR="00784063">
        <w:rPr>
          <w:bCs/>
          <w:color w:val="000000" w:themeColor="text1"/>
          <w:lang w:eastAsia="ko-KR"/>
        </w:rPr>
        <w:t xml:space="preserve"> aspects. Thus, inter-frequency measurement requirements are needed for Rel-17. </w:t>
      </w:r>
    </w:p>
    <w:p w14:paraId="5837A868" w14:textId="59E9B32D" w:rsidR="00617ECE" w:rsidRPr="004714E1" w:rsidRDefault="00617ECE" w:rsidP="00617ECE">
      <w:pPr>
        <w:pStyle w:val="RAN4Proposal0"/>
        <w:ind w:left="1134" w:hanging="1134"/>
        <w:rPr>
          <w:noProof/>
          <w:lang w:eastAsia="en-GB"/>
        </w:rPr>
      </w:pPr>
      <w:r>
        <w:t>I</w:t>
      </w:r>
      <w:r>
        <w:rPr>
          <w:bCs/>
          <w:color w:val="000000" w:themeColor="text1"/>
          <w:lang w:eastAsia="ko-KR"/>
        </w:rPr>
        <w:t xml:space="preserve">nter-frequency RRM measurement requirements for </w:t>
      </w:r>
      <w:proofErr w:type="spellStart"/>
      <w:r>
        <w:rPr>
          <w:bCs/>
          <w:color w:val="000000" w:themeColor="text1"/>
          <w:lang w:eastAsia="ko-KR"/>
        </w:rPr>
        <w:t>RedCap</w:t>
      </w:r>
      <w:proofErr w:type="spellEnd"/>
      <w:r>
        <w:rPr>
          <w:bCs/>
          <w:color w:val="000000" w:themeColor="text1"/>
          <w:lang w:eastAsia="ko-KR"/>
        </w:rPr>
        <w:t xml:space="preserve"> devic</w:t>
      </w:r>
      <w:r w:rsidR="00D03503">
        <w:rPr>
          <w:bCs/>
          <w:color w:val="000000" w:themeColor="text1"/>
          <w:lang w:eastAsia="ko-KR"/>
        </w:rPr>
        <w:t>e</w:t>
      </w:r>
      <w:r>
        <w:rPr>
          <w:bCs/>
          <w:color w:val="000000" w:themeColor="text1"/>
          <w:lang w:eastAsia="ko-KR"/>
        </w:rPr>
        <w:t xml:space="preserve"> are needed for Rel-17.</w:t>
      </w:r>
    </w:p>
    <w:p w14:paraId="634C28FD" w14:textId="1475BCFF" w:rsidR="00D03503" w:rsidRPr="00D15BD4" w:rsidRDefault="00D03503" w:rsidP="00D03503">
      <w:pPr>
        <w:pStyle w:val="Heading2"/>
        <w:numPr>
          <w:ilvl w:val="1"/>
          <w:numId w:val="54"/>
        </w:numPr>
      </w:pPr>
      <w:r>
        <w:t>Inter-RAT requirements</w:t>
      </w:r>
    </w:p>
    <w:p w14:paraId="28A5CB0D" w14:textId="17D06C7B" w:rsidR="0080474E" w:rsidRPr="0080474E" w:rsidRDefault="00B802D7" w:rsidP="0080474E">
      <w:pPr>
        <w:rPr>
          <w:lang w:val="en-GB"/>
        </w:rPr>
      </w:pPr>
      <w:r>
        <w:rPr>
          <w:lang w:val="en-GB"/>
        </w:rPr>
        <w:t>For inter-</w:t>
      </w:r>
      <w:r w:rsidR="00D75E80" w:rsidRPr="00D75E80">
        <w:rPr>
          <w:lang w:val="en-GB"/>
        </w:rPr>
        <w:t xml:space="preserve">RAT RRM requirements, </w:t>
      </w:r>
      <w:r>
        <w:rPr>
          <w:lang w:val="en-GB"/>
        </w:rPr>
        <w:t>two</w:t>
      </w:r>
      <w:r w:rsidR="0080474E">
        <w:rPr>
          <w:lang w:val="en-GB"/>
        </w:rPr>
        <w:t xml:space="preserve"> options were </w:t>
      </w:r>
      <w:r w:rsidR="001C17DD">
        <w:rPr>
          <w:lang w:val="en-GB"/>
        </w:rPr>
        <w:t>left for further study</w:t>
      </w:r>
      <w:r w:rsidR="0080474E">
        <w:rPr>
          <w:lang w:val="en-GB"/>
        </w:rPr>
        <w:t xml:space="preserve"> at RAN4 #99-e [</w:t>
      </w:r>
      <w:r w:rsidR="001C17DD">
        <w:rPr>
          <w:lang w:val="en-GB"/>
        </w:rPr>
        <w:t>2</w:t>
      </w:r>
      <w:r w:rsidR="0080474E">
        <w:rPr>
          <w:lang w:val="en-GB"/>
        </w:rPr>
        <w:t>]</w:t>
      </w:r>
      <w:r w:rsidR="001C17DD">
        <w:rPr>
          <w:lang w:val="en-GB"/>
        </w:rPr>
        <w:t>:</w:t>
      </w:r>
    </w:p>
    <w:p w14:paraId="7B6B72AF" w14:textId="41D6DE44" w:rsidR="0080474E" w:rsidRPr="0080474E" w:rsidRDefault="0080474E" w:rsidP="0080474E">
      <w:pPr>
        <w:ind w:left="284" w:hanging="284"/>
      </w:pPr>
      <w:r w:rsidRPr="0080474E">
        <w:rPr>
          <w:lang w:val="en-GB"/>
        </w:rPr>
        <w:t xml:space="preserve">• </w:t>
      </w:r>
      <w:r w:rsidRPr="0080474E">
        <w:rPr>
          <w:lang w:val="en-GB"/>
        </w:rPr>
        <w:tab/>
        <w:t xml:space="preserve">Option 1: </w:t>
      </w:r>
      <w:r w:rsidR="001C17DD">
        <w:rPr>
          <w:lang w:val="en-GB"/>
        </w:rPr>
        <w:t>Do not define i</w:t>
      </w:r>
      <w:r w:rsidRPr="0080474E">
        <w:rPr>
          <w:lang w:val="en-GB"/>
        </w:rPr>
        <w:t xml:space="preserve">nter-RAT requirements for </w:t>
      </w:r>
      <w:proofErr w:type="spellStart"/>
      <w:r w:rsidRPr="0080474E">
        <w:rPr>
          <w:lang w:val="en-GB"/>
        </w:rPr>
        <w:t>RedCap</w:t>
      </w:r>
      <w:proofErr w:type="spellEnd"/>
      <w:r w:rsidRPr="0080474E">
        <w:rPr>
          <w:lang w:val="en-GB"/>
        </w:rPr>
        <w:t xml:space="preserve"> UE</w:t>
      </w:r>
      <w:r w:rsidR="001C17DD">
        <w:rPr>
          <w:lang w:val="en-GB"/>
        </w:rPr>
        <w:t xml:space="preserve"> in Rel-17</w:t>
      </w:r>
      <w:r w:rsidRPr="0080474E">
        <w:rPr>
          <w:lang w:val="en-GB"/>
        </w:rPr>
        <w:t>.</w:t>
      </w:r>
    </w:p>
    <w:p w14:paraId="106D1D64" w14:textId="5299A18C" w:rsidR="0080474E" w:rsidRPr="0080474E" w:rsidRDefault="0080474E" w:rsidP="0080474E">
      <w:pPr>
        <w:ind w:left="284" w:hanging="284"/>
      </w:pPr>
      <w:r w:rsidRPr="0080474E">
        <w:rPr>
          <w:lang w:val="en-GB"/>
        </w:rPr>
        <w:t>•</w:t>
      </w:r>
      <w:r w:rsidRPr="0080474E">
        <w:rPr>
          <w:lang w:val="en-GB"/>
        </w:rPr>
        <w:tab/>
        <w:t xml:space="preserve">Option </w:t>
      </w:r>
      <w:r w:rsidR="001C17DD">
        <w:rPr>
          <w:lang w:val="en-GB"/>
        </w:rPr>
        <w:t>2</w:t>
      </w:r>
      <w:r w:rsidRPr="0080474E">
        <w:rPr>
          <w:lang w:val="en-GB"/>
        </w:rPr>
        <w:t>: RAN4 agrees that reduced capability NR UE is not required to monitor/measure/evaluate any inter-RAT cell on 2G/3G. FFS: whether reduced capability NR UE is not required to monitor/measure/evaluate any inter-RAT cell on LTE.</w:t>
      </w:r>
    </w:p>
    <w:p w14:paraId="5709A12F" w14:textId="705C8829" w:rsidR="00CF3579" w:rsidRPr="0080474E" w:rsidRDefault="0080474E" w:rsidP="00B652A9">
      <w:r>
        <w:t xml:space="preserve">Thus, </w:t>
      </w:r>
      <w:r w:rsidR="00D75E80" w:rsidRPr="00D75E80">
        <w:rPr>
          <w:lang w:val="en-GB"/>
        </w:rPr>
        <w:t xml:space="preserve">support for 2G/3G inter-RAT RRM requirements has been basically excluded </w:t>
      </w:r>
      <w:r w:rsidR="00D75E80">
        <w:rPr>
          <w:lang w:val="en-GB"/>
        </w:rPr>
        <w:t xml:space="preserve">whilst </w:t>
      </w:r>
      <w:r w:rsidR="00D75E80" w:rsidRPr="00D75E80">
        <w:rPr>
          <w:lang w:val="en-GB"/>
        </w:rPr>
        <w:t>LTE inter-RAT RRM requirements are still considered relevant by a large number of companies</w:t>
      </w:r>
      <w:r w:rsidR="00D75E80">
        <w:rPr>
          <w:lang w:val="en-GB"/>
        </w:rPr>
        <w:t xml:space="preserve">. </w:t>
      </w:r>
    </w:p>
    <w:p w14:paraId="5A5AACB2" w14:textId="2A20EC0C" w:rsidR="00CF3579" w:rsidRPr="00B7098C" w:rsidRDefault="00D75E80" w:rsidP="00CF3579">
      <w:pPr>
        <w:rPr>
          <w:lang w:val="en-GB"/>
        </w:rPr>
      </w:pPr>
      <w:r>
        <w:rPr>
          <w:lang w:val="en-GB"/>
        </w:rPr>
        <w:t xml:space="preserve">In our view, inter-RAT cell (re-)selection to LTE is required </w:t>
      </w:r>
      <w:r w:rsidR="008F046D">
        <w:rPr>
          <w:lang w:val="en-GB"/>
        </w:rPr>
        <w:t xml:space="preserve">for </w:t>
      </w:r>
      <w:proofErr w:type="spellStart"/>
      <w:r w:rsidR="008F046D">
        <w:rPr>
          <w:lang w:val="en-GB"/>
        </w:rPr>
        <w:t>RedCap</w:t>
      </w:r>
      <w:proofErr w:type="spellEnd"/>
      <w:r w:rsidR="008F046D">
        <w:rPr>
          <w:lang w:val="en-GB"/>
        </w:rPr>
        <w:t xml:space="preserve"> devices with mobility, </w:t>
      </w:r>
      <w:r>
        <w:rPr>
          <w:lang w:val="en-GB"/>
        </w:rPr>
        <w:t xml:space="preserve">as </w:t>
      </w:r>
      <w:r w:rsidR="008F046D">
        <w:rPr>
          <w:lang w:val="en-GB"/>
        </w:rPr>
        <w:t xml:space="preserve">NR has only partial coverage while </w:t>
      </w:r>
      <w:r>
        <w:rPr>
          <w:lang w:val="en-GB"/>
        </w:rPr>
        <w:t xml:space="preserve">LTE has </w:t>
      </w:r>
      <w:r w:rsidR="008F046D">
        <w:rPr>
          <w:lang w:val="en-GB"/>
        </w:rPr>
        <w:t xml:space="preserve">much </w:t>
      </w:r>
      <w:r>
        <w:rPr>
          <w:lang w:val="en-GB"/>
        </w:rPr>
        <w:t xml:space="preserve">wider coverage, but 2G/3G </w:t>
      </w:r>
      <w:r w:rsidR="00CF3579">
        <w:rPr>
          <w:lang w:val="en-GB"/>
        </w:rPr>
        <w:t>inter-RAT measurement requirements should be discarded, as cell</w:t>
      </w:r>
      <w:r w:rsidR="000572FE">
        <w:rPr>
          <w:lang w:val="en-GB"/>
        </w:rPr>
        <w:t xml:space="preserve"> </w:t>
      </w:r>
      <w:r w:rsidR="00CF3579">
        <w:rPr>
          <w:lang w:val="en-GB"/>
        </w:rPr>
        <w:t>re</w:t>
      </w:r>
      <w:r w:rsidR="000572FE">
        <w:rPr>
          <w:lang w:val="en-GB"/>
        </w:rPr>
        <w:t>-</w:t>
      </w:r>
      <w:r w:rsidR="00CF3579">
        <w:rPr>
          <w:lang w:val="en-GB"/>
        </w:rPr>
        <w:t xml:space="preserve">selection to 2G and 3G has not been included in the WID </w:t>
      </w:r>
      <w:r w:rsidR="000572FE">
        <w:rPr>
          <w:lang w:val="en-GB"/>
        </w:rPr>
        <w:t xml:space="preserve">objectives </w:t>
      </w:r>
      <w:r w:rsidR="00CF3579">
        <w:rPr>
          <w:lang w:val="en-GB"/>
        </w:rPr>
        <w:t>[1].</w:t>
      </w:r>
    </w:p>
    <w:p w14:paraId="66773017" w14:textId="457E39F8" w:rsidR="00004428" w:rsidRPr="00CF3579" w:rsidRDefault="00CF3579" w:rsidP="00004428">
      <w:pPr>
        <w:pStyle w:val="RAN4Proposal0"/>
        <w:ind w:left="1134" w:hanging="1134"/>
        <w:rPr>
          <w:noProof/>
          <w:lang w:eastAsia="en-GB"/>
        </w:rPr>
      </w:pPr>
      <w:r>
        <w:t xml:space="preserve">Inter-RAT measurement requirements for </w:t>
      </w:r>
      <w:proofErr w:type="spellStart"/>
      <w:r>
        <w:t>RedCap</w:t>
      </w:r>
      <w:proofErr w:type="spellEnd"/>
      <w:r>
        <w:t xml:space="preserve"> device are limited to LTE.</w:t>
      </w:r>
    </w:p>
    <w:p w14:paraId="1DFB959B" w14:textId="77777777" w:rsidR="008231C4" w:rsidRPr="00D15BD4" w:rsidRDefault="008231C4" w:rsidP="00553849">
      <w:pPr>
        <w:pStyle w:val="RAN4H1"/>
        <w:numPr>
          <w:ilvl w:val="0"/>
          <w:numId w:val="54"/>
        </w:numPr>
      </w:pPr>
      <w:r w:rsidRPr="00D15BD4">
        <w:t>Conclusion</w:t>
      </w:r>
    </w:p>
    <w:p w14:paraId="40DE6B3D" w14:textId="77777777" w:rsidR="008F046D" w:rsidRPr="008F046D" w:rsidRDefault="008F046D" w:rsidP="008F046D">
      <w:pPr>
        <w:ind w:right="-22"/>
        <w:jc w:val="both"/>
        <w:rPr>
          <w:rFonts w:eastAsia="Calibri" w:cs="Times New Roman"/>
          <w:szCs w:val="20"/>
          <w:lang w:val="en-GB"/>
        </w:rPr>
      </w:pPr>
      <w:r w:rsidRPr="008F046D">
        <w:rPr>
          <w:rFonts w:eastAsia="Calibri" w:cs="Times New Roman"/>
          <w:szCs w:val="20"/>
          <w:lang w:val="en-GB"/>
        </w:rPr>
        <w:t>This contribution discusses open issues on the scope of RRM core requirements related to reduced capability NR (</w:t>
      </w:r>
      <w:proofErr w:type="spellStart"/>
      <w:r w:rsidRPr="008F046D">
        <w:rPr>
          <w:rFonts w:eastAsia="Calibri" w:cs="Times New Roman"/>
          <w:szCs w:val="20"/>
          <w:lang w:val="en-GB"/>
        </w:rPr>
        <w:t>RedCap</w:t>
      </w:r>
      <w:proofErr w:type="spellEnd"/>
      <w:r w:rsidRPr="008F046D">
        <w:rPr>
          <w:rFonts w:eastAsia="Calibri" w:cs="Times New Roman"/>
          <w:szCs w:val="20"/>
          <w:lang w:val="en-GB"/>
        </w:rPr>
        <w:t>) devices.</w:t>
      </w:r>
    </w:p>
    <w:p w14:paraId="18BF49BD" w14:textId="2BF1157F" w:rsidR="009A7CB1" w:rsidRPr="00D15BD4" w:rsidRDefault="00902291" w:rsidP="00902291">
      <w:pPr>
        <w:ind w:right="-22"/>
        <w:jc w:val="both"/>
        <w:rPr>
          <w:color w:val="000000" w:themeColor="text1"/>
          <w:szCs w:val="20"/>
          <w:lang w:val="en-GB"/>
        </w:rPr>
      </w:pPr>
      <w:r w:rsidRPr="00D15BD4">
        <w:rPr>
          <w:color w:val="000000" w:themeColor="text1"/>
          <w:lang w:val="en-GB"/>
        </w:rPr>
        <w:t xml:space="preserve">The following </w:t>
      </w:r>
      <w:r w:rsidR="008F046D">
        <w:rPr>
          <w:color w:val="000000" w:themeColor="text1"/>
          <w:lang w:val="en-GB"/>
        </w:rPr>
        <w:t>proposals</w:t>
      </w:r>
      <w:r w:rsidRPr="00D15BD4">
        <w:rPr>
          <w:color w:val="000000" w:themeColor="text1"/>
          <w:lang w:val="en-GB"/>
        </w:rPr>
        <w:t xml:space="preserve"> </w:t>
      </w:r>
      <w:r w:rsidR="008F046D">
        <w:rPr>
          <w:color w:val="000000" w:themeColor="text1"/>
          <w:lang w:val="en-GB"/>
        </w:rPr>
        <w:t>are</w:t>
      </w:r>
      <w:r w:rsidRPr="00D15BD4">
        <w:rPr>
          <w:color w:val="000000" w:themeColor="text1"/>
          <w:lang w:val="en-GB"/>
        </w:rPr>
        <w:t xml:space="preserve"> made.</w:t>
      </w:r>
    </w:p>
    <w:p w14:paraId="0FCA5512" w14:textId="1682BB2F" w:rsidR="008F046D" w:rsidRDefault="008F046D" w:rsidP="00D03503">
      <w:pPr>
        <w:pStyle w:val="RAN4Proposal0"/>
        <w:numPr>
          <w:ilvl w:val="0"/>
          <w:numId w:val="65"/>
        </w:numPr>
        <w:ind w:left="1134" w:hanging="1134"/>
        <w:contextualSpacing w:val="0"/>
        <w:rPr>
          <w:noProof/>
          <w:lang w:eastAsia="en-GB"/>
        </w:rPr>
      </w:pPr>
      <w:r>
        <w:t xml:space="preserve">RRM core requirements for </w:t>
      </w:r>
      <w:proofErr w:type="spellStart"/>
      <w:r>
        <w:t>RedCap</w:t>
      </w:r>
      <w:proofErr w:type="spellEnd"/>
      <w:r>
        <w:t xml:space="preserve"> </w:t>
      </w:r>
      <w:r w:rsidR="00D03503">
        <w:t xml:space="preserve">device </w:t>
      </w:r>
      <w:r>
        <w:t>are based on single CC.</w:t>
      </w:r>
    </w:p>
    <w:p w14:paraId="6C2D61B0" w14:textId="7ED22E20" w:rsidR="008F046D" w:rsidRPr="004714E1" w:rsidRDefault="008F046D" w:rsidP="00D03503">
      <w:pPr>
        <w:pStyle w:val="RAN4Proposal0"/>
        <w:ind w:left="1134" w:hanging="1134"/>
        <w:contextualSpacing w:val="0"/>
        <w:rPr>
          <w:noProof/>
          <w:lang w:eastAsia="en-GB"/>
        </w:rPr>
      </w:pPr>
      <w:r>
        <w:t xml:space="preserve">No </w:t>
      </w:r>
      <w:r w:rsidR="002F0622">
        <w:t>new</w:t>
      </w:r>
      <w:r>
        <w:t xml:space="preserve"> RRM core requirements for HD-FDD type A </w:t>
      </w:r>
      <w:proofErr w:type="spellStart"/>
      <w:r w:rsidR="00D03503">
        <w:t>RedCap</w:t>
      </w:r>
      <w:proofErr w:type="spellEnd"/>
      <w:r w:rsidR="00D03503">
        <w:t xml:space="preserve"> </w:t>
      </w:r>
      <w:r>
        <w:t>device compared to legacy NR device need to be specified.</w:t>
      </w:r>
    </w:p>
    <w:p w14:paraId="699A92D5" w14:textId="3053B69E" w:rsidR="00D03503" w:rsidRPr="00D03503" w:rsidRDefault="008F046D" w:rsidP="00D03503">
      <w:pPr>
        <w:pStyle w:val="RAN4Proposal0"/>
        <w:ind w:left="1134" w:hanging="1134"/>
        <w:contextualSpacing w:val="0"/>
      </w:pPr>
      <w:r>
        <w:t xml:space="preserve">No SUL support is considered for </w:t>
      </w:r>
      <w:proofErr w:type="spellStart"/>
      <w:r>
        <w:t>RedCap</w:t>
      </w:r>
      <w:proofErr w:type="spellEnd"/>
      <w:r>
        <w:t xml:space="preserve"> device.</w:t>
      </w:r>
    </w:p>
    <w:p w14:paraId="260C22B8" w14:textId="16919C40" w:rsidR="00D03503" w:rsidRPr="00D03503" w:rsidRDefault="00D03503" w:rsidP="00D03503">
      <w:pPr>
        <w:pStyle w:val="RAN4Proposal0"/>
        <w:ind w:left="1134" w:hanging="1134"/>
        <w:contextualSpacing w:val="0"/>
        <w:rPr>
          <w:noProof/>
          <w:lang w:eastAsia="en-GB"/>
        </w:rPr>
      </w:pPr>
      <w:r>
        <w:t>I</w:t>
      </w:r>
      <w:r>
        <w:rPr>
          <w:bCs/>
          <w:color w:val="000000" w:themeColor="text1"/>
          <w:lang w:eastAsia="ko-KR"/>
        </w:rPr>
        <w:t xml:space="preserve">nter-frequency RRM measurement requirements for </w:t>
      </w:r>
      <w:proofErr w:type="spellStart"/>
      <w:r>
        <w:rPr>
          <w:bCs/>
          <w:color w:val="000000" w:themeColor="text1"/>
          <w:lang w:eastAsia="ko-KR"/>
        </w:rPr>
        <w:t>RedCap</w:t>
      </w:r>
      <w:proofErr w:type="spellEnd"/>
      <w:r>
        <w:rPr>
          <w:bCs/>
          <w:color w:val="000000" w:themeColor="text1"/>
          <w:lang w:eastAsia="ko-KR"/>
        </w:rPr>
        <w:t xml:space="preserve"> device are needed for Rel-17.</w:t>
      </w:r>
    </w:p>
    <w:p w14:paraId="7BB17EDC" w14:textId="6B23F659" w:rsidR="000C42ED" w:rsidRPr="00F2706E" w:rsidRDefault="008F046D" w:rsidP="00D03503">
      <w:pPr>
        <w:pStyle w:val="RAN4Proposal0"/>
        <w:ind w:left="1134" w:hanging="1134"/>
        <w:contextualSpacing w:val="0"/>
        <w:rPr>
          <w:noProof/>
          <w:lang w:eastAsia="en-GB"/>
        </w:rPr>
      </w:pPr>
      <w:r>
        <w:t xml:space="preserve">Inter-RAT measurement requirements for </w:t>
      </w:r>
      <w:proofErr w:type="spellStart"/>
      <w:r>
        <w:t>RedCap</w:t>
      </w:r>
      <w:proofErr w:type="spellEnd"/>
      <w:r>
        <w:t xml:space="preserve"> device are limited to LTE.</w:t>
      </w:r>
      <w:r w:rsidR="00D15BD4" w:rsidRPr="00F2706E">
        <w:rPr>
          <w:bCs/>
        </w:rPr>
        <w:t xml:space="preserve"> </w:t>
      </w:r>
    </w:p>
    <w:p w14:paraId="5A027C9D" w14:textId="77777777" w:rsidR="008231C4" w:rsidRPr="00D15BD4" w:rsidRDefault="008231C4" w:rsidP="00553849">
      <w:pPr>
        <w:pStyle w:val="RAN4H1"/>
        <w:numPr>
          <w:ilvl w:val="0"/>
          <w:numId w:val="54"/>
        </w:numPr>
      </w:pPr>
      <w:r w:rsidRPr="00D15BD4">
        <w:t>References</w:t>
      </w:r>
    </w:p>
    <w:p w14:paraId="0373BF7C" w14:textId="745A2278" w:rsidR="003339B2" w:rsidRPr="000572FE" w:rsidRDefault="006E2F2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4" w:name="_Ref71179628"/>
      <w:r w:rsidRPr="00D15BD4">
        <w:rPr>
          <w:rFonts w:eastAsia="MS Mincho"/>
          <w:color w:val="000000" w:themeColor="text1"/>
          <w:lang w:val="en-GB" w:eastAsia="ja-JP"/>
        </w:rPr>
        <w:t>RP-21</w:t>
      </w:r>
      <w:r w:rsidR="00DC734C">
        <w:rPr>
          <w:rFonts w:eastAsia="MS Mincho"/>
          <w:color w:val="000000" w:themeColor="text1"/>
          <w:lang w:val="en-GB" w:eastAsia="ja-JP"/>
        </w:rPr>
        <w:t>1574</w:t>
      </w:r>
      <w:r w:rsidRPr="00D15BD4">
        <w:rPr>
          <w:rFonts w:eastAsia="MS Mincho"/>
          <w:lang w:val="en-GB" w:eastAsia="ja-JP"/>
        </w:rPr>
        <w:t>, “</w:t>
      </w:r>
      <w:r w:rsidRPr="00D15BD4">
        <w:rPr>
          <w:lang w:val="en-GB" w:eastAsia="x-none"/>
        </w:rPr>
        <w:t>Revised WID on support of reduced capability NR devices</w:t>
      </w:r>
      <w:r w:rsidR="0080474E">
        <w:rPr>
          <w:lang w:val="en-GB" w:eastAsia="x-none"/>
        </w:rPr>
        <w:t>”</w:t>
      </w:r>
      <w:r w:rsidRPr="00D15BD4">
        <w:rPr>
          <w:lang w:val="en-GB" w:eastAsia="x-none"/>
        </w:rPr>
        <w:t>,</w:t>
      </w:r>
      <w:r w:rsidRPr="00D15BD4">
        <w:rPr>
          <w:rFonts w:eastAsia="MS Mincho"/>
          <w:lang w:val="en-GB" w:eastAsia="ja-JP"/>
        </w:rPr>
        <w:t xml:space="preserve"> Ericsson</w:t>
      </w:r>
      <w:r w:rsidRPr="00D15BD4">
        <w:rPr>
          <w:lang w:val="en-GB"/>
        </w:rPr>
        <w:t>, RAN</w:t>
      </w:r>
      <w:r w:rsidR="0001498E" w:rsidRPr="00D15BD4">
        <w:rPr>
          <w:lang w:val="en-GB"/>
        </w:rPr>
        <w:t xml:space="preserve"> </w:t>
      </w:r>
      <w:r w:rsidRPr="00D15BD4">
        <w:rPr>
          <w:lang w:val="en-GB"/>
        </w:rPr>
        <w:t>#9</w:t>
      </w:r>
      <w:r w:rsidR="00DC734C">
        <w:rPr>
          <w:lang w:val="en-GB"/>
        </w:rPr>
        <w:t>2</w:t>
      </w:r>
      <w:r w:rsidRPr="00D15BD4">
        <w:rPr>
          <w:lang w:val="en-GB"/>
        </w:rPr>
        <w:t>e</w:t>
      </w:r>
      <w:bookmarkEnd w:id="4"/>
    </w:p>
    <w:p w14:paraId="10E5506F" w14:textId="455FF682" w:rsidR="000572FE" w:rsidRPr="0080474E" w:rsidRDefault="0080474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80474E">
        <w:rPr>
          <w:rFonts w:eastAsia="MS Mincho"/>
          <w:color w:val="000000" w:themeColor="text1"/>
          <w:lang w:val="en-GB" w:eastAsia="ja-JP"/>
        </w:rPr>
        <w:t>R4-2108359</w:t>
      </w:r>
      <w:r>
        <w:rPr>
          <w:rFonts w:eastAsia="MS Mincho"/>
          <w:color w:val="000000" w:themeColor="text1"/>
          <w:lang w:val="en-GB" w:eastAsia="ja-JP"/>
        </w:rPr>
        <w:t>, “</w:t>
      </w:r>
      <w:r w:rsidRPr="0080474E">
        <w:rPr>
          <w:rFonts w:eastAsia="MS Mincho"/>
          <w:color w:val="000000" w:themeColor="text1"/>
          <w:lang w:val="en-GB" w:eastAsia="ja-JP"/>
        </w:rPr>
        <w:t xml:space="preserve">WF on </w:t>
      </w:r>
      <w:proofErr w:type="spellStart"/>
      <w:r w:rsidRPr="0080474E">
        <w:rPr>
          <w:rFonts w:eastAsia="MS Mincho"/>
          <w:color w:val="000000" w:themeColor="text1"/>
          <w:lang w:val="en-GB" w:eastAsia="ja-JP"/>
        </w:rPr>
        <w:t>RedCap</w:t>
      </w:r>
      <w:proofErr w:type="spellEnd"/>
      <w:r w:rsidRPr="0080474E">
        <w:rPr>
          <w:rFonts w:eastAsia="MS Mincho"/>
          <w:color w:val="000000" w:themeColor="text1"/>
          <w:lang w:val="en-GB" w:eastAsia="ja-JP"/>
        </w:rPr>
        <w:t xml:space="preserve"> RRM requirements</w:t>
      </w:r>
      <w:r>
        <w:rPr>
          <w:rFonts w:eastAsia="MS Mincho"/>
          <w:color w:val="000000" w:themeColor="text1"/>
          <w:lang w:val="en-GB" w:eastAsia="ja-JP"/>
        </w:rPr>
        <w:t>”</w:t>
      </w:r>
      <w:r w:rsidRPr="0080474E">
        <w:rPr>
          <w:rFonts w:eastAsia="MS Mincho"/>
          <w:color w:val="000000" w:themeColor="text1"/>
          <w:lang w:val="en-GB" w:eastAsia="ja-JP"/>
        </w:rPr>
        <w:t>, Ericsson</w:t>
      </w:r>
    </w:p>
    <w:p w14:paraId="5E918127" w14:textId="06134318" w:rsidR="0080474E" w:rsidRPr="00D15BD4" w:rsidRDefault="0080474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>
        <w:rPr>
          <w:rFonts w:eastAsia="Times New Roman" w:cs="Times New Roman"/>
          <w:color w:val="000000" w:themeColor="text1"/>
          <w:szCs w:val="20"/>
        </w:rPr>
        <w:t>R4-2108408, “</w:t>
      </w:r>
      <w:r w:rsidRPr="0080474E">
        <w:rPr>
          <w:rFonts w:eastAsia="Times New Roman" w:cs="Times New Roman"/>
          <w:color w:val="000000" w:themeColor="text1"/>
          <w:szCs w:val="20"/>
        </w:rPr>
        <w:t>Email discussion summary for</w:t>
      </w:r>
      <w:r w:rsidR="008F046D">
        <w:rPr>
          <w:rFonts w:eastAsia="Times New Roman" w:cs="Times New Roman"/>
          <w:color w:val="000000" w:themeColor="text1"/>
          <w:szCs w:val="20"/>
        </w:rPr>
        <w:t xml:space="preserve"> </w:t>
      </w:r>
      <w:r w:rsidRPr="0080474E">
        <w:rPr>
          <w:rFonts w:eastAsia="Times New Roman" w:cs="Times New Roman"/>
          <w:color w:val="000000" w:themeColor="text1"/>
          <w:szCs w:val="20"/>
        </w:rPr>
        <w:t>[99-e][236]</w:t>
      </w:r>
      <w:r w:rsidR="008F046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spellStart"/>
      <w:r w:rsidR="008F046D">
        <w:rPr>
          <w:rFonts w:eastAsia="Times New Roman" w:cs="Times New Roman"/>
          <w:color w:val="000000" w:themeColor="text1"/>
          <w:szCs w:val="20"/>
        </w:rPr>
        <w:t>NR_redcap_RRM</w:t>
      </w:r>
      <w:proofErr w:type="spellEnd"/>
      <w:r>
        <w:rPr>
          <w:rFonts w:eastAsia="Times New Roman" w:cs="Times New Roman"/>
          <w:color w:val="000000" w:themeColor="text1"/>
          <w:szCs w:val="20"/>
        </w:rPr>
        <w:t>”</w:t>
      </w:r>
      <w:r>
        <w:rPr>
          <w:rFonts w:eastAsia="Times New Roman" w:cs="Times New Roman"/>
          <w:b/>
          <w:bCs/>
          <w:color w:val="000000" w:themeColor="text1"/>
          <w:szCs w:val="20"/>
        </w:rPr>
        <w:t xml:space="preserve">, </w:t>
      </w:r>
      <w:r w:rsidRPr="0080474E">
        <w:rPr>
          <w:rFonts w:eastAsia="Times New Roman" w:cs="Times New Roman"/>
          <w:color w:val="000000" w:themeColor="text1"/>
          <w:szCs w:val="20"/>
        </w:rPr>
        <w:t>Ericsson</w:t>
      </w:r>
    </w:p>
    <w:sectPr w:rsidR="0080474E" w:rsidRPr="00D15BD4" w:rsidSect="00806A76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8CD7B" w14:textId="77777777" w:rsidR="001A414D" w:rsidRDefault="001A414D" w:rsidP="00001C9B">
      <w:pPr>
        <w:spacing w:after="0" w:line="240" w:lineRule="auto"/>
      </w:pPr>
      <w:r>
        <w:separator/>
      </w:r>
    </w:p>
  </w:endnote>
  <w:endnote w:type="continuationSeparator" w:id="0">
    <w:p w14:paraId="7FFB5752" w14:textId="77777777" w:rsidR="001A414D" w:rsidRDefault="001A414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167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EF89C9" w14:textId="419540D2" w:rsidR="00F2706E" w:rsidRDefault="00F270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52388D" w14:textId="77777777" w:rsidR="00F2706E" w:rsidRDefault="00F2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A777F" w14:textId="77777777" w:rsidR="001A414D" w:rsidRDefault="001A414D" w:rsidP="00001C9B">
      <w:pPr>
        <w:spacing w:after="0" w:line="240" w:lineRule="auto"/>
      </w:pPr>
      <w:r>
        <w:separator/>
      </w:r>
    </w:p>
  </w:footnote>
  <w:footnote w:type="continuationSeparator" w:id="0">
    <w:p w14:paraId="5EF077CD" w14:textId="77777777" w:rsidR="001A414D" w:rsidRDefault="001A414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E3748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C2E59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420C6"/>
    <w:multiLevelType w:val="hybridMultilevel"/>
    <w:tmpl w:val="466CF566"/>
    <w:lvl w:ilvl="0" w:tplc="D8F85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6E3167"/>
    <w:multiLevelType w:val="hybridMultilevel"/>
    <w:tmpl w:val="9EDE14F2"/>
    <w:lvl w:ilvl="0" w:tplc="04A8F5BC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6" w15:restartNumberingAfterBreak="0">
    <w:nsid w:val="4DA44281"/>
    <w:multiLevelType w:val="hybridMultilevel"/>
    <w:tmpl w:val="47222F10"/>
    <w:lvl w:ilvl="0" w:tplc="F2F4FBD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7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173D3"/>
    <w:multiLevelType w:val="hybridMultilevel"/>
    <w:tmpl w:val="66400C6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1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A102DFB"/>
    <w:multiLevelType w:val="hybridMultilevel"/>
    <w:tmpl w:val="86AAB024"/>
    <w:lvl w:ilvl="0" w:tplc="C47A09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40079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E2493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09C02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E9649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BD9A50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6EB8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682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65AA8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7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90B2F"/>
    <w:multiLevelType w:val="hybridMultilevel"/>
    <w:tmpl w:val="99561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5D533F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A0470"/>
    <w:multiLevelType w:val="hybridMultilevel"/>
    <w:tmpl w:val="C37614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5A605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D421C9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AB02D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07ADD1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180F8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44A01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356E0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26"/>
  </w:num>
  <w:num w:numId="4">
    <w:abstractNumId w:val="10"/>
  </w:num>
  <w:num w:numId="5">
    <w:abstractNumId w:val="34"/>
  </w:num>
  <w:num w:numId="6">
    <w:abstractNumId w:val="24"/>
  </w:num>
  <w:num w:numId="7">
    <w:abstractNumId w:val="25"/>
  </w:num>
  <w:num w:numId="8">
    <w:abstractNumId w:val="25"/>
    <w:lvlOverride w:ilvl="0">
      <w:startOverride w:val="1"/>
    </w:lvlOverride>
  </w:num>
  <w:num w:numId="9">
    <w:abstractNumId w:val="25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4"/>
    <w:lvlOverride w:ilvl="0">
      <w:startOverride w:val="1"/>
    </w:lvlOverride>
  </w:num>
  <w:num w:numId="12">
    <w:abstractNumId w:val="25"/>
    <w:lvlOverride w:ilvl="0">
      <w:startOverride w:val="1"/>
    </w:lvlOverride>
  </w:num>
  <w:num w:numId="13">
    <w:abstractNumId w:val="24"/>
    <w:lvlOverride w:ilvl="0">
      <w:startOverride w:val="1"/>
    </w:lvlOverride>
  </w:num>
  <w:num w:numId="14">
    <w:abstractNumId w:val="25"/>
    <w:lvlOverride w:ilvl="0">
      <w:startOverride w:val="1"/>
    </w:lvlOverride>
  </w:num>
  <w:num w:numId="15">
    <w:abstractNumId w:val="45"/>
  </w:num>
  <w:num w:numId="16">
    <w:abstractNumId w:val="6"/>
  </w:num>
  <w:num w:numId="17">
    <w:abstractNumId w:val="32"/>
  </w:num>
  <w:num w:numId="18">
    <w:abstractNumId w:val="3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5"/>
    <w:lvlOverride w:ilvl="0">
      <w:startOverride w:val="1"/>
    </w:lvlOverride>
  </w:num>
  <w:num w:numId="22">
    <w:abstractNumId w:val="42"/>
  </w:num>
  <w:num w:numId="23">
    <w:abstractNumId w:val="17"/>
  </w:num>
  <w:num w:numId="24">
    <w:abstractNumId w:val="21"/>
  </w:num>
  <w:num w:numId="25">
    <w:abstractNumId w:val="0"/>
  </w:num>
  <w:num w:numId="26">
    <w:abstractNumId w:val="0"/>
  </w:num>
  <w:num w:numId="27">
    <w:abstractNumId w:val="29"/>
  </w:num>
  <w:num w:numId="28">
    <w:abstractNumId w:val="15"/>
  </w:num>
  <w:num w:numId="29">
    <w:abstractNumId w:val="5"/>
  </w:num>
  <w:num w:numId="30">
    <w:abstractNumId w:val="24"/>
    <w:lvlOverride w:ilvl="0">
      <w:startOverride w:val="1"/>
    </w:lvlOverride>
  </w:num>
  <w:num w:numId="31">
    <w:abstractNumId w:val="4"/>
  </w:num>
  <w:num w:numId="32">
    <w:abstractNumId w:val="16"/>
  </w:num>
  <w:num w:numId="33">
    <w:abstractNumId w:val="35"/>
  </w:num>
  <w:num w:numId="34">
    <w:abstractNumId w:val="3"/>
  </w:num>
  <w:num w:numId="35">
    <w:abstractNumId w:val="37"/>
  </w:num>
  <w:num w:numId="36">
    <w:abstractNumId w:val="1"/>
  </w:num>
  <w:num w:numId="37">
    <w:abstractNumId w:val="8"/>
  </w:num>
  <w:num w:numId="38">
    <w:abstractNumId w:val="40"/>
  </w:num>
  <w:num w:numId="39">
    <w:abstractNumId w:val="30"/>
  </w:num>
  <w:num w:numId="40">
    <w:abstractNumId w:val="19"/>
  </w:num>
  <w:num w:numId="41">
    <w:abstractNumId w:val="14"/>
  </w:num>
  <w:num w:numId="42">
    <w:abstractNumId w:val="33"/>
  </w:num>
  <w:num w:numId="43">
    <w:abstractNumId w:val="27"/>
  </w:num>
  <w:num w:numId="44">
    <w:abstractNumId w:val="38"/>
  </w:num>
  <w:num w:numId="45">
    <w:abstractNumId w:val="44"/>
  </w:num>
  <w:num w:numId="46">
    <w:abstractNumId w:val="12"/>
  </w:num>
  <w:num w:numId="47">
    <w:abstractNumId w:val="39"/>
  </w:num>
  <w:num w:numId="48">
    <w:abstractNumId w:val="31"/>
  </w:num>
  <w:num w:numId="49">
    <w:abstractNumId w:val="18"/>
  </w:num>
  <w:num w:numId="50">
    <w:abstractNumId w:val="9"/>
  </w:num>
  <w:num w:numId="51">
    <w:abstractNumId w:val="7"/>
  </w:num>
  <w:num w:numId="52">
    <w:abstractNumId w:val="32"/>
  </w:num>
  <w:num w:numId="53">
    <w:abstractNumId w:val="32"/>
  </w:num>
  <w:num w:numId="54">
    <w:abstractNumId w:val="28"/>
  </w:num>
  <w:num w:numId="55">
    <w:abstractNumId w:val="32"/>
  </w:num>
  <w:num w:numId="56">
    <w:abstractNumId w:val="32"/>
  </w:num>
  <w:num w:numId="57">
    <w:abstractNumId w:val="32"/>
  </w:num>
  <w:num w:numId="58">
    <w:abstractNumId w:val="43"/>
  </w:num>
  <w:num w:numId="59">
    <w:abstractNumId w:val="41"/>
  </w:num>
  <w:num w:numId="60">
    <w:abstractNumId w:val="13"/>
  </w:num>
  <w:num w:numId="61">
    <w:abstractNumId w:val="20"/>
  </w:num>
  <w:num w:numId="62">
    <w:abstractNumId w:val="14"/>
  </w:num>
  <w:num w:numId="63">
    <w:abstractNumId w:val="22"/>
  </w:num>
  <w:num w:numId="64">
    <w:abstractNumId w:val="36"/>
  </w:num>
  <w:num w:numId="65">
    <w:abstractNumId w:val="26"/>
    <w:lvlOverride w:ilvl="0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428"/>
    <w:rsid w:val="00006AE6"/>
    <w:rsid w:val="00007A33"/>
    <w:rsid w:val="0001498E"/>
    <w:rsid w:val="00023724"/>
    <w:rsid w:val="00030DF1"/>
    <w:rsid w:val="00031DF5"/>
    <w:rsid w:val="00034A70"/>
    <w:rsid w:val="00045978"/>
    <w:rsid w:val="000459D0"/>
    <w:rsid w:val="0004687F"/>
    <w:rsid w:val="00053478"/>
    <w:rsid w:val="000572FE"/>
    <w:rsid w:val="00062CF3"/>
    <w:rsid w:val="000638A1"/>
    <w:rsid w:val="00084BA3"/>
    <w:rsid w:val="0008612A"/>
    <w:rsid w:val="000874E9"/>
    <w:rsid w:val="00091655"/>
    <w:rsid w:val="000A6BD1"/>
    <w:rsid w:val="000B0056"/>
    <w:rsid w:val="000B3D00"/>
    <w:rsid w:val="000C266A"/>
    <w:rsid w:val="000C42ED"/>
    <w:rsid w:val="000D7A43"/>
    <w:rsid w:val="000E0B6B"/>
    <w:rsid w:val="000F2046"/>
    <w:rsid w:val="000F2D79"/>
    <w:rsid w:val="000F478D"/>
    <w:rsid w:val="0010349B"/>
    <w:rsid w:val="001038F8"/>
    <w:rsid w:val="001062CE"/>
    <w:rsid w:val="00142634"/>
    <w:rsid w:val="00156999"/>
    <w:rsid w:val="0016147B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A0220"/>
    <w:rsid w:val="001A414D"/>
    <w:rsid w:val="001B3F6C"/>
    <w:rsid w:val="001C1168"/>
    <w:rsid w:val="001C17DD"/>
    <w:rsid w:val="001C2F6D"/>
    <w:rsid w:val="001C396C"/>
    <w:rsid w:val="001D5B59"/>
    <w:rsid w:val="001E30F6"/>
    <w:rsid w:val="001E4134"/>
    <w:rsid w:val="001E53C7"/>
    <w:rsid w:val="001F2163"/>
    <w:rsid w:val="00201528"/>
    <w:rsid w:val="00203B60"/>
    <w:rsid w:val="00210121"/>
    <w:rsid w:val="00213F01"/>
    <w:rsid w:val="002142CD"/>
    <w:rsid w:val="00231014"/>
    <w:rsid w:val="002336B9"/>
    <w:rsid w:val="002342B3"/>
    <w:rsid w:val="002356C0"/>
    <w:rsid w:val="00235F5C"/>
    <w:rsid w:val="002573B5"/>
    <w:rsid w:val="00261D6F"/>
    <w:rsid w:val="00270159"/>
    <w:rsid w:val="0027038C"/>
    <w:rsid w:val="00272FE4"/>
    <w:rsid w:val="00280D2A"/>
    <w:rsid w:val="00286B76"/>
    <w:rsid w:val="0029238A"/>
    <w:rsid w:val="00292548"/>
    <w:rsid w:val="002943F4"/>
    <w:rsid w:val="00295A66"/>
    <w:rsid w:val="002A0DEC"/>
    <w:rsid w:val="002A4E9B"/>
    <w:rsid w:val="002B4922"/>
    <w:rsid w:val="002C1837"/>
    <w:rsid w:val="002C2D19"/>
    <w:rsid w:val="002D1080"/>
    <w:rsid w:val="002D10FA"/>
    <w:rsid w:val="002D4C55"/>
    <w:rsid w:val="002E2420"/>
    <w:rsid w:val="002F0622"/>
    <w:rsid w:val="002F0834"/>
    <w:rsid w:val="00302745"/>
    <w:rsid w:val="00302991"/>
    <w:rsid w:val="00303554"/>
    <w:rsid w:val="00306287"/>
    <w:rsid w:val="00307914"/>
    <w:rsid w:val="003109DF"/>
    <w:rsid w:val="00314967"/>
    <w:rsid w:val="00317C8B"/>
    <w:rsid w:val="00326218"/>
    <w:rsid w:val="003339B2"/>
    <w:rsid w:val="0033542F"/>
    <w:rsid w:val="00336FBE"/>
    <w:rsid w:val="00341E39"/>
    <w:rsid w:val="00351CB5"/>
    <w:rsid w:val="00353C37"/>
    <w:rsid w:val="00355535"/>
    <w:rsid w:val="0037172E"/>
    <w:rsid w:val="003A1FAC"/>
    <w:rsid w:val="003A6C69"/>
    <w:rsid w:val="003A783E"/>
    <w:rsid w:val="003B659E"/>
    <w:rsid w:val="003C5A4D"/>
    <w:rsid w:val="003C7452"/>
    <w:rsid w:val="003C78BD"/>
    <w:rsid w:val="003F2C39"/>
    <w:rsid w:val="003F71E7"/>
    <w:rsid w:val="00402149"/>
    <w:rsid w:val="0040531F"/>
    <w:rsid w:val="00411250"/>
    <w:rsid w:val="00417AA0"/>
    <w:rsid w:val="00417C09"/>
    <w:rsid w:val="004226D8"/>
    <w:rsid w:val="00424BF7"/>
    <w:rsid w:val="00433683"/>
    <w:rsid w:val="0043750A"/>
    <w:rsid w:val="00443FE2"/>
    <w:rsid w:val="00452529"/>
    <w:rsid w:val="0046277A"/>
    <w:rsid w:val="004714E1"/>
    <w:rsid w:val="00480EBB"/>
    <w:rsid w:val="00487CA3"/>
    <w:rsid w:val="00487EFE"/>
    <w:rsid w:val="0049229C"/>
    <w:rsid w:val="00492F8C"/>
    <w:rsid w:val="00494965"/>
    <w:rsid w:val="004A4B45"/>
    <w:rsid w:val="004A4C51"/>
    <w:rsid w:val="004B7B4A"/>
    <w:rsid w:val="004D63FC"/>
    <w:rsid w:val="004E006D"/>
    <w:rsid w:val="004E09F7"/>
    <w:rsid w:val="004E10C1"/>
    <w:rsid w:val="004E5E66"/>
    <w:rsid w:val="004F0F9F"/>
    <w:rsid w:val="004F35BC"/>
    <w:rsid w:val="00500579"/>
    <w:rsid w:val="00500A48"/>
    <w:rsid w:val="00503B4D"/>
    <w:rsid w:val="00504EE9"/>
    <w:rsid w:val="00506CEB"/>
    <w:rsid w:val="0051606A"/>
    <w:rsid w:val="00522C3B"/>
    <w:rsid w:val="005233BA"/>
    <w:rsid w:val="00532137"/>
    <w:rsid w:val="0054442C"/>
    <w:rsid w:val="00544788"/>
    <w:rsid w:val="00547F6D"/>
    <w:rsid w:val="00550285"/>
    <w:rsid w:val="00553849"/>
    <w:rsid w:val="005836F8"/>
    <w:rsid w:val="0058499C"/>
    <w:rsid w:val="005909D8"/>
    <w:rsid w:val="005918FA"/>
    <w:rsid w:val="005A5248"/>
    <w:rsid w:val="005A6BB5"/>
    <w:rsid w:val="005C240E"/>
    <w:rsid w:val="005D4B8B"/>
    <w:rsid w:val="005D4F5B"/>
    <w:rsid w:val="005E61A8"/>
    <w:rsid w:val="005F6419"/>
    <w:rsid w:val="00607D3B"/>
    <w:rsid w:val="00617400"/>
    <w:rsid w:val="00617ECE"/>
    <w:rsid w:val="00630672"/>
    <w:rsid w:val="00643C03"/>
    <w:rsid w:val="00650D75"/>
    <w:rsid w:val="006523F4"/>
    <w:rsid w:val="00652A49"/>
    <w:rsid w:val="0065745C"/>
    <w:rsid w:val="00664950"/>
    <w:rsid w:val="00670C32"/>
    <w:rsid w:val="006771EB"/>
    <w:rsid w:val="00677542"/>
    <w:rsid w:val="00683220"/>
    <w:rsid w:val="00687FA0"/>
    <w:rsid w:val="00690E30"/>
    <w:rsid w:val="0069348D"/>
    <w:rsid w:val="006A05A0"/>
    <w:rsid w:val="006A4B3B"/>
    <w:rsid w:val="006B7010"/>
    <w:rsid w:val="006B7935"/>
    <w:rsid w:val="006C0286"/>
    <w:rsid w:val="006D3C2D"/>
    <w:rsid w:val="006E1D00"/>
    <w:rsid w:val="006E2F2E"/>
    <w:rsid w:val="006E4165"/>
    <w:rsid w:val="006E44A0"/>
    <w:rsid w:val="006E76A6"/>
    <w:rsid w:val="006F1A77"/>
    <w:rsid w:val="006F28AC"/>
    <w:rsid w:val="00702310"/>
    <w:rsid w:val="00707969"/>
    <w:rsid w:val="00707F4E"/>
    <w:rsid w:val="007145FF"/>
    <w:rsid w:val="00735E10"/>
    <w:rsid w:val="007428C7"/>
    <w:rsid w:val="00742ACC"/>
    <w:rsid w:val="00750509"/>
    <w:rsid w:val="00751515"/>
    <w:rsid w:val="00752213"/>
    <w:rsid w:val="00756663"/>
    <w:rsid w:val="007657EE"/>
    <w:rsid w:val="0077687B"/>
    <w:rsid w:val="00784063"/>
    <w:rsid w:val="00785232"/>
    <w:rsid w:val="007864E4"/>
    <w:rsid w:val="007A0F79"/>
    <w:rsid w:val="007A106B"/>
    <w:rsid w:val="007B0928"/>
    <w:rsid w:val="007B4107"/>
    <w:rsid w:val="007C312C"/>
    <w:rsid w:val="007C3C38"/>
    <w:rsid w:val="007C3ED0"/>
    <w:rsid w:val="007C63EB"/>
    <w:rsid w:val="007C6E2B"/>
    <w:rsid w:val="007D1762"/>
    <w:rsid w:val="007D474F"/>
    <w:rsid w:val="007E027C"/>
    <w:rsid w:val="007E26F6"/>
    <w:rsid w:val="007E448E"/>
    <w:rsid w:val="007E615C"/>
    <w:rsid w:val="007F4295"/>
    <w:rsid w:val="008023C1"/>
    <w:rsid w:val="0080474E"/>
    <w:rsid w:val="008050F6"/>
    <w:rsid w:val="00806A76"/>
    <w:rsid w:val="0080749D"/>
    <w:rsid w:val="00810316"/>
    <w:rsid w:val="00811C9D"/>
    <w:rsid w:val="00816C80"/>
    <w:rsid w:val="00817C1D"/>
    <w:rsid w:val="008231C4"/>
    <w:rsid w:val="00824561"/>
    <w:rsid w:val="00824E9E"/>
    <w:rsid w:val="00831F79"/>
    <w:rsid w:val="0083294E"/>
    <w:rsid w:val="008337E2"/>
    <w:rsid w:val="00841BCD"/>
    <w:rsid w:val="008442FE"/>
    <w:rsid w:val="0084501B"/>
    <w:rsid w:val="00863E0C"/>
    <w:rsid w:val="008826C1"/>
    <w:rsid w:val="00886A33"/>
    <w:rsid w:val="008A506A"/>
    <w:rsid w:val="008B58A8"/>
    <w:rsid w:val="008D3111"/>
    <w:rsid w:val="008F046D"/>
    <w:rsid w:val="008F0762"/>
    <w:rsid w:val="008F4FFA"/>
    <w:rsid w:val="00901B16"/>
    <w:rsid w:val="00902291"/>
    <w:rsid w:val="009027D3"/>
    <w:rsid w:val="009042BD"/>
    <w:rsid w:val="00911E7F"/>
    <w:rsid w:val="00915D64"/>
    <w:rsid w:val="00916CCC"/>
    <w:rsid w:val="009273BA"/>
    <w:rsid w:val="00941D02"/>
    <w:rsid w:val="00942E0D"/>
    <w:rsid w:val="009475B6"/>
    <w:rsid w:val="0095560C"/>
    <w:rsid w:val="00956D22"/>
    <w:rsid w:val="00967205"/>
    <w:rsid w:val="00971BC7"/>
    <w:rsid w:val="009730A0"/>
    <w:rsid w:val="00976ABD"/>
    <w:rsid w:val="00977E1D"/>
    <w:rsid w:val="00984265"/>
    <w:rsid w:val="0098494A"/>
    <w:rsid w:val="00987C99"/>
    <w:rsid w:val="00992706"/>
    <w:rsid w:val="00992794"/>
    <w:rsid w:val="009933DB"/>
    <w:rsid w:val="00995CDA"/>
    <w:rsid w:val="009A7CB1"/>
    <w:rsid w:val="009B6162"/>
    <w:rsid w:val="009C4BE2"/>
    <w:rsid w:val="009F16C4"/>
    <w:rsid w:val="009F5F69"/>
    <w:rsid w:val="00A12A9E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7751D"/>
    <w:rsid w:val="00A839E0"/>
    <w:rsid w:val="00AA1B0E"/>
    <w:rsid w:val="00AB01C6"/>
    <w:rsid w:val="00AB06D5"/>
    <w:rsid w:val="00AC2955"/>
    <w:rsid w:val="00AC4ABE"/>
    <w:rsid w:val="00AC5CA7"/>
    <w:rsid w:val="00AD4EA8"/>
    <w:rsid w:val="00AD6560"/>
    <w:rsid w:val="00AE56B1"/>
    <w:rsid w:val="00AF1751"/>
    <w:rsid w:val="00B03C53"/>
    <w:rsid w:val="00B20B2E"/>
    <w:rsid w:val="00B2304E"/>
    <w:rsid w:val="00B231C1"/>
    <w:rsid w:val="00B262D6"/>
    <w:rsid w:val="00B2645D"/>
    <w:rsid w:val="00B419A4"/>
    <w:rsid w:val="00B4217C"/>
    <w:rsid w:val="00B50831"/>
    <w:rsid w:val="00B523AC"/>
    <w:rsid w:val="00B60F71"/>
    <w:rsid w:val="00B652A9"/>
    <w:rsid w:val="00B7098C"/>
    <w:rsid w:val="00B73862"/>
    <w:rsid w:val="00B802D7"/>
    <w:rsid w:val="00B8273E"/>
    <w:rsid w:val="00B8281A"/>
    <w:rsid w:val="00BA080C"/>
    <w:rsid w:val="00BA3903"/>
    <w:rsid w:val="00BA49C7"/>
    <w:rsid w:val="00BA6E48"/>
    <w:rsid w:val="00BA724E"/>
    <w:rsid w:val="00BB3A1B"/>
    <w:rsid w:val="00BD4241"/>
    <w:rsid w:val="00BD6823"/>
    <w:rsid w:val="00BE119A"/>
    <w:rsid w:val="00BE4EE4"/>
    <w:rsid w:val="00BF2218"/>
    <w:rsid w:val="00C00812"/>
    <w:rsid w:val="00C1194F"/>
    <w:rsid w:val="00C130C2"/>
    <w:rsid w:val="00C150C5"/>
    <w:rsid w:val="00C2111B"/>
    <w:rsid w:val="00C27C64"/>
    <w:rsid w:val="00C34B6A"/>
    <w:rsid w:val="00C44454"/>
    <w:rsid w:val="00C562E9"/>
    <w:rsid w:val="00C56E82"/>
    <w:rsid w:val="00C578B5"/>
    <w:rsid w:val="00C6725F"/>
    <w:rsid w:val="00C71539"/>
    <w:rsid w:val="00C82A72"/>
    <w:rsid w:val="00C85200"/>
    <w:rsid w:val="00C91DD0"/>
    <w:rsid w:val="00C931A1"/>
    <w:rsid w:val="00C96209"/>
    <w:rsid w:val="00CB65AC"/>
    <w:rsid w:val="00CB74D8"/>
    <w:rsid w:val="00CC30BC"/>
    <w:rsid w:val="00CC7CF8"/>
    <w:rsid w:val="00CD4622"/>
    <w:rsid w:val="00CD7492"/>
    <w:rsid w:val="00CE3A6B"/>
    <w:rsid w:val="00CF25E3"/>
    <w:rsid w:val="00CF3579"/>
    <w:rsid w:val="00CF3B6A"/>
    <w:rsid w:val="00D00211"/>
    <w:rsid w:val="00D03503"/>
    <w:rsid w:val="00D05A22"/>
    <w:rsid w:val="00D06309"/>
    <w:rsid w:val="00D11B5C"/>
    <w:rsid w:val="00D14F63"/>
    <w:rsid w:val="00D15020"/>
    <w:rsid w:val="00D15BD4"/>
    <w:rsid w:val="00D30C32"/>
    <w:rsid w:val="00D351EA"/>
    <w:rsid w:val="00D358A6"/>
    <w:rsid w:val="00D37653"/>
    <w:rsid w:val="00D43403"/>
    <w:rsid w:val="00D57DA9"/>
    <w:rsid w:val="00D62E71"/>
    <w:rsid w:val="00D740CA"/>
    <w:rsid w:val="00D75E80"/>
    <w:rsid w:val="00D76E34"/>
    <w:rsid w:val="00D85728"/>
    <w:rsid w:val="00DA172F"/>
    <w:rsid w:val="00DA73C3"/>
    <w:rsid w:val="00DB32BB"/>
    <w:rsid w:val="00DB472E"/>
    <w:rsid w:val="00DB4870"/>
    <w:rsid w:val="00DB63B0"/>
    <w:rsid w:val="00DC1AEA"/>
    <w:rsid w:val="00DC734C"/>
    <w:rsid w:val="00DC7D81"/>
    <w:rsid w:val="00DD01F2"/>
    <w:rsid w:val="00DD093F"/>
    <w:rsid w:val="00DD555A"/>
    <w:rsid w:val="00DE037B"/>
    <w:rsid w:val="00DE3490"/>
    <w:rsid w:val="00DE38D7"/>
    <w:rsid w:val="00DF2997"/>
    <w:rsid w:val="00DF4B88"/>
    <w:rsid w:val="00E01C62"/>
    <w:rsid w:val="00E01DA7"/>
    <w:rsid w:val="00E02E87"/>
    <w:rsid w:val="00E04AFF"/>
    <w:rsid w:val="00E142D9"/>
    <w:rsid w:val="00E14550"/>
    <w:rsid w:val="00E34DFE"/>
    <w:rsid w:val="00E45449"/>
    <w:rsid w:val="00E45F81"/>
    <w:rsid w:val="00E46DD6"/>
    <w:rsid w:val="00E51440"/>
    <w:rsid w:val="00E51596"/>
    <w:rsid w:val="00EA335F"/>
    <w:rsid w:val="00EC6D5A"/>
    <w:rsid w:val="00EC70C2"/>
    <w:rsid w:val="00EC7BC3"/>
    <w:rsid w:val="00ED7599"/>
    <w:rsid w:val="00ED7600"/>
    <w:rsid w:val="00EE3F09"/>
    <w:rsid w:val="00EF2A70"/>
    <w:rsid w:val="00EF2A9D"/>
    <w:rsid w:val="00EF7A08"/>
    <w:rsid w:val="00F04673"/>
    <w:rsid w:val="00F1362C"/>
    <w:rsid w:val="00F231E7"/>
    <w:rsid w:val="00F25A05"/>
    <w:rsid w:val="00F261F2"/>
    <w:rsid w:val="00F26E26"/>
    <w:rsid w:val="00F2706E"/>
    <w:rsid w:val="00F35692"/>
    <w:rsid w:val="00F461AC"/>
    <w:rsid w:val="00F472F6"/>
    <w:rsid w:val="00F47434"/>
    <w:rsid w:val="00F5238D"/>
    <w:rsid w:val="00F52B50"/>
    <w:rsid w:val="00F65BBF"/>
    <w:rsid w:val="00F7153D"/>
    <w:rsid w:val="00F73A2E"/>
    <w:rsid w:val="00F8100A"/>
    <w:rsid w:val="00F824F5"/>
    <w:rsid w:val="00F845F2"/>
    <w:rsid w:val="00F873FE"/>
    <w:rsid w:val="00F92BF4"/>
    <w:rsid w:val="00F96B36"/>
    <w:rsid w:val="00FC29B9"/>
    <w:rsid w:val="00FC6FD3"/>
    <w:rsid w:val="00FD4155"/>
    <w:rsid w:val="00FD646E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047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432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39F70-D612-48EE-916B-C2D14374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On the scope of work on RRM core requirements for RedCap</vt:lpstr>
      <vt:lpstr>Electronic Meeting, August 16-27, 2021</vt:lpstr>
      <vt:lpstr>Introduction</vt:lpstr>
      <vt:lpstr>Discussion</vt:lpstr>
      <vt:lpstr>    No DC or CA support</vt:lpstr>
      <vt:lpstr>    HD-FDD type A support</vt:lpstr>
      <vt:lpstr>    SUL support</vt:lpstr>
      <vt:lpstr>    Inter-frequency requirements</vt:lpstr>
      <vt:lpstr>    Inter-RAT requirements</vt:lpstr>
      <vt:lpstr>Conclusion</vt:lpstr>
      <vt:lpstr>References</vt:lpstr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scope of work on RRM core requirements for RedCap</dc:title>
  <dc:subject/>
  <dc:creator/>
  <cp:keywords/>
  <dc:description/>
  <cp:lastModifiedBy/>
  <cp:revision>1</cp:revision>
  <dcterms:created xsi:type="dcterms:W3CDTF">2021-08-04T10:51:00Z</dcterms:created>
  <dcterms:modified xsi:type="dcterms:W3CDTF">2021-08-04T13:38:00Z</dcterms:modified>
</cp:coreProperties>
</file>